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A826" w14:textId="77777777" w:rsidR="0056345B" w:rsidRPr="0056345B" w:rsidRDefault="0056345B" w:rsidP="0056345B">
      <w:pPr>
        <w:spacing w:after="0" w:line="240" w:lineRule="auto"/>
      </w:pPr>
      <w:r w:rsidRPr="0056345B">
        <w:rPr>
          <w:b/>
          <w:bCs/>
        </w:rPr>
        <w:t xml:space="preserve">From: </w:t>
      </w:r>
      <w:hyperlink r:id="rId7" w:history="1">
        <w:r w:rsidRPr="0056345B">
          <w:rPr>
            <w:rStyle w:val="Hyperlink"/>
          </w:rPr>
          <w:t>John C. Keller</w:t>
        </w:r>
      </w:hyperlink>
    </w:p>
    <w:p w14:paraId="6FF49B49" w14:textId="77777777" w:rsidR="0056345B" w:rsidRPr="0056345B" w:rsidRDefault="0056345B" w:rsidP="0056345B">
      <w:pPr>
        <w:spacing w:after="0" w:line="240" w:lineRule="auto"/>
      </w:pPr>
      <w:r w:rsidRPr="0056345B">
        <w:rPr>
          <w:b/>
          <w:bCs/>
        </w:rPr>
        <w:t xml:space="preserve">Subject: </w:t>
      </w:r>
      <w:r w:rsidRPr="0056345B">
        <w:t>[</w:t>
      </w:r>
      <w:proofErr w:type="spellStart"/>
      <w:r w:rsidRPr="0056345B">
        <w:t>UnivAdm</w:t>
      </w:r>
      <w:proofErr w:type="spellEnd"/>
      <w:r w:rsidRPr="0056345B">
        <w:t>] Annual Disclosure of Outside Professional Activities and Interests: Due April 30, 2019</w:t>
      </w:r>
    </w:p>
    <w:p w14:paraId="15F6256D" w14:textId="77777777" w:rsidR="0056345B" w:rsidRPr="0056345B" w:rsidRDefault="0056345B" w:rsidP="0056345B">
      <w:pPr>
        <w:spacing w:after="0" w:line="240" w:lineRule="auto"/>
      </w:pPr>
      <w:r w:rsidRPr="0056345B">
        <w:rPr>
          <w:b/>
          <w:bCs/>
        </w:rPr>
        <w:t xml:space="preserve">Date: </w:t>
      </w:r>
      <w:r w:rsidRPr="0056345B">
        <w:t>Thursday, January 17, 2019 11:21:11 AM</w:t>
      </w:r>
    </w:p>
    <w:p w14:paraId="1F067B46" w14:textId="77777777" w:rsidR="0056345B" w:rsidRPr="0056345B" w:rsidRDefault="0056345B" w:rsidP="0056345B">
      <w:pPr>
        <w:spacing w:after="120" w:line="240" w:lineRule="auto"/>
      </w:pPr>
    </w:p>
    <w:p w14:paraId="56B3FA81" w14:textId="77777777" w:rsidR="0056345B" w:rsidRPr="0056345B" w:rsidRDefault="0056345B" w:rsidP="0056345B">
      <w:pPr>
        <w:spacing w:after="0" w:line="240" w:lineRule="auto"/>
      </w:pPr>
      <w:r w:rsidRPr="0056345B">
        <w:t>To: UI Faculty and Staff</w:t>
      </w:r>
    </w:p>
    <w:p w14:paraId="519E0B0B" w14:textId="77777777" w:rsidR="0056345B" w:rsidRPr="0056345B" w:rsidRDefault="0056345B" w:rsidP="0056345B">
      <w:pPr>
        <w:spacing w:after="0" w:line="240" w:lineRule="auto"/>
      </w:pPr>
      <w:r w:rsidRPr="0056345B">
        <w:t xml:space="preserve">From: John Keller, Interim Vice President for Research Bruce </w:t>
      </w:r>
      <w:proofErr w:type="spellStart"/>
      <w:r w:rsidRPr="0056345B">
        <w:t>Harreld</w:t>
      </w:r>
      <w:proofErr w:type="spellEnd"/>
      <w:r w:rsidRPr="0056345B">
        <w:t>, President</w:t>
      </w:r>
    </w:p>
    <w:p w14:paraId="371A7937" w14:textId="77777777" w:rsidR="0056345B" w:rsidRPr="0056345B" w:rsidRDefault="0056345B" w:rsidP="0056345B">
      <w:pPr>
        <w:spacing w:after="0" w:line="240" w:lineRule="auto"/>
      </w:pPr>
      <w:r w:rsidRPr="0056345B">
        <w:t>Sue Curry, Interim Executive Vice President and Provost</w:t>
      </w:r>
    </w:p>
    <w:p w14:paraId="0DA9131E" w14:textId="77777777" w:rsidR="0056345B" w:rsidRPr="0056345B" w:rsidRDefault="0056345B" w:rsidP="0056345B">
      <w:pPr>
        <w:spacing w:after="0" w:line="240" w:lineRule="auto"/>
      </w:pPr>
      <w:r w:rsidRPr="0056345B">
        <w:t>Cheryl Reardon, Chief Human Resources Officer and Associate Vice President</w:t>
      </w:r>
    </w:p>
    <w:p w14:paraId="2A4F1B19" w14:textId="77777777" w:rsidR="0056345B" w:rsidRPr="0056345B" w:rsidRDefault="0056345B" w:rsidP="0056345B">
      <w:pPr>
        <w:spacing w:after="0" w:line="240" w:lineRule="auto"/>
      </w:pPr>
      <w:r w:rsidRPr="0056345B">
        <w:t>Brooks Jackson, Vice President for Medical Affairs and Dean, Carver College of Medicine Date: January 17, 2019</w:t>
      </w:r>
    </w:p>
    <w:p w14:paraId="2966ACAE" w14:textId="77777777" w:rsidR="0056345B" w:rsidRDefault="0056345B" w:rsidP="0056345B">
      <w:pPr>
        <w:spacing w:after="0" w:line="240" w:lineRule="auto"/>
      </w:pPr>
    </w:p>
    <w:p w14:paraId="2A9EDCBC" w14:textId="0D3445CE" w:rsidR="0056345B" w:rsidRPr="0056345B" w:rsidRDefault="0056345B" w:rsidP="0056345B">
      <w:pPr>
        <w:spacing w:after="120" w:line="240" w:lineRule="auto"/>
      </w:pPr>
      <w:r w:rsidRPr="0056345B">
        <w:t>Please review this message to determine if you are a UI employee who is required to complete an Annual Disclosure of Outside Professional Activities and Interests by April 30, 2019.</w:t>
      </w:r>
    </w:p>
    <w:p w14:paraId="2B86EF24" w14:textId="77777777" w:rsidR="0056345B" w:rsidRPr="0056345B" w:rsidRDefault="0056345B" w:rsidP="0056345B">
      <w:pPr>
        <w:spacing w:after="0" w:line="240" w:lineRule="auto"/>
      </w:pPr>
    </w:p>
    <w:p w14:paraId="7290FF8F" w14:textId="77777777" w:rsidR="0056345B" w:rsidRPr="0056345B" w:rsidRDefault="0056345B" w:rsidP="0056345B">
      <w:pPr>
        <w:spacing w:after="120" w:line="240" w:lineRule="auto"/>
      </w:pPr>
      <w:r w:rsidRPr="0056345B">
        <w:t>To ensure that UI academic, health care, business, research, and teaching endeavors are free of potential or actual conflicts of interest, the University of Iowa requires all University employees to disclose any potential or actual conflicts of interest in advance of initiating an activity or when the employee, in the exercise of reasonable diligence, first becomes aware of the conflict or the potential for one. Additionally, key UI faculty and staff members are required to complete an Annual Disclosure of Outside Professional Activities and Interests by April 30th each year.</w:t>
      </w:r>
    </w:p>
    <w:p w14:paraId="3FA8F5BA" w14:textId="77777777" w:rsidR="0056345B" w:rsidRPr="0056345B" w:rsidRDefault="0056345B" w:rsidP="0056345B">
      <w:pPr>
        <w:spacing w:after="0" w:line="240" w:lineRule="auto"/>
      </w:pPr>
    </w:p>
    <w:p w14:paraId="4FE7C63F" w14:textId="77777777" w:rsidR="0056345B" w:rsidRPr="0056345B" w:rsidRDefault="0056345B" w:rsidP="0056345B">
      <w:pPr>
        <w:spacing w:after="120" w:line="240" w:lineRule="auto"/>
      </w:pPr>
      <w:r w:rsidRPr="0056345B">
        <w:t xml:space="preserve">Completion of the </w:t>
      </w:r>
      <w:proofErr w:type="spellStart"/>
      <w:r w:rsidRPr="0056345B">
        <w:t>eCOI</w:t>
      </w:r>
      <w:proofErr w:type="spellEnd"/>
      <w:r w:rsidRPr="0056345B">
        <w:t xml:space="preserve"> Annual Disclosure of Outside Professional Activities and Interests fulfills the annual reporting requirements of the following UI policies:</w:t>
      </w:r>
    </w:p>
    <w:p w14:paraId="09AD4B63" w14:textId="77777777" w:rsidR="0056345B" w:rsidRPr="0056345B" w:rsidRDefault="0056345B" w:rsidP="0056345B">
      <w:pPr>
        <w:spacing w:after="0" w:line="240" w:lineRule="auto"/>
      </w:pPr>
    </w:p>
    <w:p w14:paraId="5831C90A" w14:textId="77777777" w:rsidR="0056345B" w:rsidRPr="0056345B" w:rsidRDefault="0056345B" w:rsidP="0056345B">
      <w:pPr>
        <w:numPr>
          <w:ilvl w:val="0"/>
          <w:numId w:val="5"/>
        </w:numPr>
        <w:spacing w:after="120" w:line="240" w:lineRule="auto"/>
      </w:pPr>
      <w:r w:rsidRPr="0056345B">
        <w:t>Policy on Conflicts of Interest in Research (</w:t>
      </w:r>
      <w:hyperlink r:id="rId8" w:history="1">
        <w:r w:rsidRPr="0056345B">
          <w:rPr>
            <w:rStyle w:val="Hyperlink"/>
          </w:rPr>
          <w:t xml:space="preserve">https://opsmanual.uiowa.edu/community-policies/conflicts- </w:t>
        </w:r>
      </w:hyperlink>
      <w:hyperlink r:id="rId9" w:history="1">
        <w:r w:rsidRPr="0056345B">
          <w:rPr>
            <w:rStyle w:val="Hyperlink"/>
          </w:rPr>
          <w:t>commitment-and-interest</w:t>
        </w:r>
      </w:hyperlink>
      <w:r w:rsidRPr="0056345B">
        <w:rPr>
          <w:u w:val="single"/>
        </w:rPr>
        <w:t>),</w:t>
      </w:r>
    </w:p>
    <w:p w14:paraId="08FA67B1" w14:textId="77777777" w:rsidR="0056345B" w:rsidRPr="0056345B" w:rsidRDefault="0056345B" w:rsidP="0056345B">
      <w:pPr>
        <w:numPr>
          <w:ilvl w:val="0"/>
          <w:numId w:val="5"/>
        </w:numPr>
        <w:spacing w:after="120" w:line="240" w:lineRule="auto"/>
      </w:pPr>
      <w:r w:rsidRPr="0056345B">
        <w:t>Policy on Conflict of Interest in the Workplace (</w:t>
      </w:r>
      <w:hyperlink r:id="rId10" w:history="1">
        <w:r w:rsidRPr="0056345B">
          <w:rPr>
            <w:rStyle w:val="Hyperlink"/>
          </w:rPr>
          <w:t xml:space="preserve">https://opsmanual.uiowa.edu/community-policies/conflicts- </w:t>
        </w:r>
      </w:hyperlink>
      <w:hyperlink r:id="rId11" w:history="1">
        <w:r w:rsidRPr="0056345B">
          <w:rPr>
            <w:rStyle w:val="Hyperlink"/>
          </w:rPr>
          <w:t>commitment-and-interest</w:t>
        </w:r>
      </w:hyperlink>
      <w:r w:rsidRPr="0056345B">
        <w:rPr>
          <w:u w:val="single"/>
        </w:rPr>
        <w:t>),</w:t>
      </w:r>
    </w:p>
    <w:p w14:paraId="0968A9BA" w14:textId="77777777" w:rsidR="0056345B" w:rsidRPr="0056345B" w:rsidRDefault="0056345B" w:rsidP="0056345B">
      <w:pPr>
        <w:numPr>
          <w:ilvl w:val="0"/>
          <w:numId w:val="5"/>
        </w:numPr>
        <w:spacing w:after="120" w:line="240" w:lineRule="auto"/>
      </w:pPr>
      <w:r w:rsidRPr="0056345B">
        <w:t>Policy on Conflicts of Commitment (</w:t>
      </w:r>
      <w:hyperlink r:id="rId12" w:history="1">
        <w:r w:rsidRPr="0056345B">
          <w:rPr>
            <w:rStyle w:val="Hyperlink"/>
          </w:rPr>
          <w:t xml:space="preserve">https://opsmanual.uiowa.edu/community-policies/conflicts-commitment-and- </w:t>
        </w:r>
      </w:hyperlink>
      <w:hyperlink r:id="rId13" w:history="1">
        <w:r w:rsidRPr="0056345B">
          <w:rPr>
            <w:rStyle w:val="Hyperlink"/>
          </w:rPr>
          <w:t>interest</w:t>
        </w:r>
      </w:hyperlink>
      <w:r w:rsidRPr="0056345B">
        <w:rPr>
          <w:u w:val="single"/>
        </w:rPr>
        <w:t>),</w:t>
      </w:r>
    </w:p>
    <w:p w14:paraId="0F43EF6F" w14:textId="77777777" w:rsidR="0056345B" w:rsidRPr="0056345B" w:rsidRDefault="0056345B" w:rsidP="0056345B">
      <w:pPr>
        <w:numPr>
          <w:ilvl w:val="0"/>
          <w:numId w:val="5"/>
        </w:numPr>
        <w:spacing w:after="120" w:line="240" w:lineRule="auto"/>
      </w:pPr>
      <w:r w:rsidRPr="0056345B">
        <w:t>Policy on Institutional Conflict of Interest in Human Subjects Research (</w:t>
      </w:r>
      <w:hyperlink r:id="rId14" w:history="1">
        <w:r w:rsidRPr="0056345B">
          <w:rPr>
            <w:rStyle w:val="Hyperlink"/>
          </w:rPr>
          <w:t xml:space="preserve">https://opsmanual.uiowa.edu/community- </w:t>
        </w:r>
      </w:hyperlink>
      <w:hyperlink r:id="rId15" w:history="1">
        <w:r w:rsidRPr="0056345B">
          <w:rPr>
            <w:rStyle w:val="Hyperlink"/>
          </w:rPr>
          <w:t>policies/conflicts-commitment-and-interest</w:t>
        </w:r>
      </w:hyperlink>
      <w:r w:rsidRPr="0056345B">
        <w:rPr>
          <w:u w:val="single"/>
        </w:rPr>
        <w:t>),</w:t>
      </w:r>
    </w:p>
    <w:p w14:paraId="3C4524E7" w14:textId="77777777" w:rsidR="0056345B" w:rsidRPr="0056345B" w:rsidRDefault="0056345B" w:rsidP="0056345B">
      <w:pPr>
        <w:numPr>
          <w:ilvl w:val="0"/>
          <w:numId w:val="5"/>
        </w:numPr>
        <w:spacing w:after="120" w:line="240" w:lineRule="auto"/>
      </w:pPr>
      <w:r w:rsidRPr="0056345B">
        <w:t>UI Health Care Conflicts of Interest Policy (</w:t>
      </w:r>
      <w:hyperlink r:id="rId16" w:history="1">
        <w:r w:rsidRPr="0056345B">
          <w:rPr>
            <w:rStyle w:val="Hyperlink"/>
          </w:rPr>
          <w:t>https://uihc.org/conflict-interest-policy</w:t>
        </w:r>
      </w:hyperlink>
      <w:r w:rsidRPr="0056345B">
        <w:t>), and</w:t>
      </w:r>
    </w:p>
    <w:p w14:paraId="43A598DF" w14:textId="77777777" w:rsidR="0056345B" w:rsidRPr="0056345B" w:rsidRDefault="0056345B" w:rsidP="0056345B">
      <w:pPr>
        <w:numPr>
          <w:ilvl w:val="0"/>
          <w:numId w:val="5"/>
        </w:numPr>
        <w:spacing w:after="120" w:line="240" w:lineRule="auto"/>
      </w:pPr>
      <w:r w:rsidRPr="0056345B">
        <w:t>Accreditation requirements for Continuing Medical Education (</w:t>
      </w:r>
      <w:hyperlink r:id="rId17" w:history="1">
        <w:r w:rsidRPr="0056345B">
          <w:rPr>
            <w:rStyle w:val="Hyperlink"/>
          </w:rPr>
          <w:t xml:space="preserve">http://www.accme.org/accreditation- </w:t>
        </w:r>
      </w:hyperlink>
      <w:hyperlink r:id="rId18" w:history="1">
        <w:r w:rsidRPr="0056345B">
          <w:rPr>
            <w:rStyle w:val="Hyperlink"/>
          </w:rPr>
          <w:t>rules/standards-for-commercial-support</w:t>
        </w:r>
      </w:hyperlink>
      <w:r w:rsidRPr="0056345B">
        <w:rPr>
          <w:u w:val="single"/>
        </w:rPr>
        <w:t>)</w:t>
      </w:r>
    </w:p>
    <w:p w14:paraId="42E66C84" w14:textId="77777777" w:rsidR="0056345B" w:rsidRPr="0056345B" w:rsidRDefault="0056345B" w:rsidP="0056345B">
      <w:pPr>
        <w:spacing w:after="0" w:line="240" w:lineRule="auto"/>
      </w:pPr>
    </w:p>
    <w:p w14:paraId="1CDDE510" w14:textId="77777777" w:rsidR="0056345B" w:rsidRPr="0056345B" w:rsidRDefault="0056345B" w:rsidP="0056345B">
      <w:pPr>
        <w:spacing w:after="120" w:line="240" w:lineRule="auto"/>
      </w:pPr>
      <w:r w:rsidRPr="0056345B">
        <w:t xml:space="preserve">Who is required to complete an </w:t>
      </w:r>
      <w:proofErr w:type="spellStart"/>
      <w:r w:rsidRPr="0056345B">
        <w:t>eCOI</w:t>
      </w:r>
      <w:proofErr w:type="spellEnd"/>
      <w:r w:rsidRPr="0056345B">
        <w:t xml:space="preserve"> Annual Disclosure by April 30, 2019?</w:t>
      </w:r>
    </w:p>
    <w:p w14:paraId="07A959E1" w14:textId="77777777" w:rsidR="0056345B" w:rsidRPr="0056345B" w:rsidRDefault="0056345B" w:rsidP="0056345B">
      <w:pPr>
        <w:spacing w:after="0" w:line="240" w:lineRule="auto"/>
      </w:pPr>
    </w:p>
    <w:p w14:paraId="06E9AFA9" w14:textId="77777777" w:rsidR="0056345B" w:rsidRPr="0056345B" w:rsidRDefault="0056345B" w:rsidP="0056345B">
      <w:pPr>
        <w:numPr>
          <w:ilvl w:val="0"/>
          <w:numId w:val="4"/>
        </w:numPr>
        <w:spacing w:after="120" w:line="240" w:lineRule="auto"/>
      </w:pPr>
      <w:r w:rsidRPr="0056345B">
        <w:t>All UI employees engaged in research, which is defined as being named as "key personnel" on a UI routing form submitted to Sponsored Programs or an IRB application.</w:t>
      </w:r>
    </w:p>
    <w:p w14:paraId="4E048C3C" w14:textId="77777777" w:rsidR="0056345B" w:rsidRPr="0056345B" w:rsidRDefault="0056345B" w:rsidP="0056345B">
      <w:pPr>
        <w:numPr>
          <w:ilvl w:val="0"/>
          <w:numId w:val="4"/>
        </w:numPr>
        <w:spacing w:after="120" w:line="240" w:lineRule="auto"/>
      </w:pPr>
      <w:r w:rsidRPr="0056345B">
        <w:t>All UI Health Care faculty, P&amp;S and SEIU staff, and Merit exempt employees with 50% or greater appointments.</w:t>
      </w:r>
    </w:p>
    <w:p w14:paraId="1F84A939" w14:textId="77777777" w:rsidR="0056345B" w:rsidRPr="0056345B" w:rsidRDefault="0056345B" w:rsidP="0056345B">
      <w:pPr>
        <w:numPr>
          <w:ilvl w:val="0"/>
          <w:numId w:val="4"/>
        </w:numPr>
        <w:spacing w:after="120" w:line="240" w:lineRule="auto"/>
      </w:pPr>
      <w:r w:rsidRPr="0056345B">
        <w:t>Faculty and Staff members with 50% or greater appointments in the following categories:</w:t>
      </w:r>
    </w:p>
    <w:p w14:paraId="3F5CB7DD" w14:textId="77777777" w:rsidR="0056345B" w:rsidRPr="0056345B" w:rsidRDefault="0056345B" w:rsidP="0056345B">
      <w:pPr>
        <w:numPr>
          <w:ilvl w:val="0"/>
          <w:numId w:val="3"/>
        </w:numPr>
        <w:spacing w:after="120" w:line="240" w:lineRule="auto"/>
      </w:pPr>
      <w:r w:rsidRPr="0056345B">
        <w:t>Regular Faculty (tenure-track, tenured, clinical-track, research-track, instructional-track),</w:t>
      </w:r>
    </w:p>
    <w:p w14:paraId="6306700D" w14:textId="77777777" w:rsidR="0056345B" w:rsidRPr="0056345B" w:rsidRDefault="0056345B" w:rsidP="0056345B">
      <w:pPr>
        <w:numPr>
          <w:ilvl w:val="0"/>
          <w:numId w:val="3"/>
        </w:numPr>
        <w:spacing w:after="120" w:line="240" w:lineRule="auto"/>
      </w:pPr>
      <w:r w:rsidRPr="0056345B">
        <w:t xml:space="preserve">P&amp;S staff compensated at Pay Levels 7 and above (see </w:t>
      </w:r>
      <w:proofErr w:type="spellStart"/>
      <w:r w:rsidRPr="0056345B">
        <w:t>ePersonnel</w:t>
      </w:r>
      <w:proofErr w:type="spellEnd"/>
      <w:r w:rsidRPr="0056345B">
        <w:t xml:space="preserve"> File in UI Employee Self Service (</w:t>
      </w:r>
      <w:r w:rsidRPr="0056345B">
        <w:rPr>
          <w:u w:val="single"/>
        </w:rPr>
        <w:t>https://login.uiowa.edu/uip/login.page?service=https://hris.uiowa.edu/portal/</w:t>
      </w:r>
      <w:r w:rsidRPr="0056345B">
        <w:t>) for Pay Level),</w:t>
      </w:r>
    </w:p>
    <w:p w14:paraId="0905899A" w14:textId="77777777" w:rsidR="0056345B" w:rsidRPr="0056345B" w:rsidRDefault="0056345B" w:rsidP="0056345B">
      <w:pPr>
        <w:spacing w:after="120" w:line="240" w:lineRule="auto"/>
      </w:pPr>
      <w:r w:rsidRPr="0056345B">
        <w:lastRenderedPageBreak/>
        <w:t>4) All University Officials as defined by the policy on Institutional Conflict of Interest in Human Subjects Research (</w:t>
      </w:r>
      <w:hyperlink r:id="rId19" w:history="1">
        <w:r w:rsidRPr="0056345B">
          <w:rPr>
            <w:rStyle w:val="Hyperlink"/>
          </w:rPr>
          <w:t xml:space="preserve">https://opsmanual.uiowa.edu/community-policies/conflicts-commitment-and-interest/institutional-conflict-interest- </w:t>
        </w:r>
      </w:hyperlink>
      <w:hyperlink r:id="rId20" w:history="1">
        <w:r w:rsidRPr="0056345B">
          <w:rPr>
            <w:rStyle w:val="Hyperlink"/>
          </w:rPr>
          <w:t>human-subjects</w:t>
        </w:r>
      </w:hyperlink>
      <w:r w:rsidRPr="0056345B">
        <w:rPr>
          <w:u w:val="single"/>
        </w:rPr>
        <w:t>), including:</w:t>
      </w:r>
    </w:p>
    <w:p w14:paraId="347C9B7C" w14:textId="77777777" w:rsidR="0056345B" w:rsidRPr="0056345B" w:rsidRDefault="0056345B" w:rsidP="0056345B">
      <w:pPr>
        <w:numPr>
          <w:ilvl w:val="0"/>
          <w:numId w:val="2"/>
        </w:numPr>
        <w:spacing w:after="120" w:line="240" w:lineRule="auto"/>
      </w:pPr>
      <w:r w:rsidRPr="0056345B">
        <w:t>Administrators with Faculty Appointments (e.g., Associate Provosts, Associate Vice Presidents, DEOs,</w:t>
      </w:r>
    </w:p>
    <w:p w14:paraId="2B65A2EA" w14:textId="77777777" w:rsidR="0056345B" w:rsidRPr="0056345B" w:rsidRDefault="0056345B" w:rsidP="0056345B">
      <w:pPr>
        <w:spacing w:after="120" w:line="240" w:lineRule="auto"/>
      </w:pPr>
      <w:r w:rsidRPr="0056345B">
        <w:t>Directors), and</w:t>
      </w:r>
    </w:p>
    <w:p w14:paraId="7527ADB1" w14:textId="77777777" w:rsidR="0056345B" w:rsidRPr="0056345B" w:rsidRDefault="0056345B" w:rsidP="0056345B">
      <w:pPr>
        <w:numPr>
          <w:ilvl w:val="0"/>
          <w:numId w:val="2"/>
        </w:numPr>
        <w:spacing w:after="120" w:line="240" w:lineRule="auto"/>
      </w:pPr>
      <w:r w:rsidRPr="0056345B">
        <w:t>Institutional Officers (e.g., President, Executive VP &amp; Provost, Vice Presidents, Treasurer, Deans, University Librarian).</w:t>
      </w:r>
    </w:p>
    <w:p w14:paraId="0E3F5278" w14:textId="77777777" w:rsidR="0056345B" w:rsidRPr="0056345B" w:rsidRDefault="0056345B" w:rsidP="0056345B">
      <w:pPr>
        <w:spacing w:after="120" w:line="240" w:lineRule="auto"/>
      </w:pPr>
      <w:proofErr w:type="spellStart"/>
      <w:r w:rsidRPr="0056345B">
        <w:t>eCOI</w:t>
      </w:r>
      <w:proofErr w:type="spellEnd"/>
      <w:r w:rsidRPr="0056345B">
        <w:t xml:space="preserve"> Annual Disclosure Instructions:</w:t>
      </w:r>
    </w:p>
    <w:p w14:paraId="2E4B801D" w14:textId="77777777" w:rsidR="0056345B" w:rsidRPr="0056345B" w:rsidRDefault="0056345B" w:rsidP="0056345B">
      <w:pPr>
        <w:spacing w:after="120" w:line="240" w:lineRule="auto"/>
        <w:sectPr w:rsidR="0056345B" w:rsidRPr="0056345B" w:rsidSect="0056345B">
          <w:pgSz w:w="12240" w:h="15840"/>
          <w:pgMar w:top="1140" w:right="1400" w:bottom="280" w:left="1440" w:header="720" w:footer="720" w:gutter="0"/>
          <w:cols w:space="720"/>
          <w:noEndnote/>
        </w:sectPr>
      </w:pPr>
    </w:p>
    <w:p w14:paraId="217EAD0E" w14:textId="77777777" w:rsidR="0056345B" w:rsidRPr="0056345B" w:rsidRDefault="0056345B" w:rsidP="0056345B">
      <w:pPr>
        <w:spacing w:after="120" w:line="240" w:lineRule="auto"/>
      </w:pPr>
      <w:r w:rsidRPr="0056345B">
        <w:t xml:space="preserve">To complete an Annual Disclosure, employees should use their </w:t>
      </w:r>
      <w:proofErr w:type="spellStart"/>
      <w:r w:rsidRPr="0056345B">
        <w:t>HawkID</w:t>
      </w:r>
      <w:proofErr w:type="spellEnd"/>
      <w:r w:rsidRPr="0056345B">
        <w:t xml:space="preserve"> to log into the online </w:t>
      </w:r>
      <w:proofErr w:type="spellStart"/>
      <w:r w:rsidRPr="0056345B">
        <w:t>eCOI</w:t>
      </w:r>
      <w:proofErr w:type="spellEnd"/>
      <w:r w:rsidRPr="0056345B">
        <w:t xml:space="preserve"> disclosure system: </w:t>
      </w:r>
      <w:hyperlink r:id="rId21" w:history="1">
        <w:r w:rsidRPr="0056345B">
          <w:rPr>
            <w:rStyle w:val="Hyperlink"/>
          </w:rPr>
          <w:t>https://ecoi.uiowa.edu</w:t>
        </w:r>
      </w:hyperlink>
      <w:r w:rsidRPr="0056345B">
        <w:t xml:space="preserve">. Use your </w:t>
      </w:r>
      <w:proofErr w:type="spellStart"/>
      <w:r w:rsidRPr="0056345B">
        <w:t>HawkID</w:t>
      </w:r>
      <w:proofErr w:type="spellEnd"/>
      <w:r w:rsidRPr="0056345B">
        <w:t xml:space="preserve"> to log on (do not use a </w:t>
      </w:r>
      <w:proofErr w:type="spellStart"/>
      <w:r w:rsidRPr="0056345B">
        <w:t>HealthCareID</w:t>
      </w:r>
      <w:proofErr w:type="spellEnd"/>
      <w:r w:rsidRPr="0056345B">
        <w:t xml:space="preserve">). The online form asks several screening questions that should take less than five minutes to answer if there are no outside activities or interests to disclose. If an employee has activities or interests to disclose, they will be asked to complete an Entity Report for each activity or interest. While very few activities are </w:t>
      </w:r>
      <w:proofErr w:type="gramStart"/>
      <w:r w:rsidRPr="0056345B">
        <w:t>actually prohibited</w:t>
      </w:r>
      <w:proofErr w:type="gramEnd"/>
      <w:r w:rsidRPr="0056345B">
        <w:t>, disclosure allows for potential and actual conflicts to be reviewed and managed appropriately.</w:t>
      </w:r>
    </w:p>
    <w:p w14:paraId="13C1C7BB" w14:textId="77777777" w:rsidR="0056345B" w:rsidRPr="0056345B" w:rsidRDefault="0056345B" w:rsidP="0056345B">
      <w:pPr>
        <w:spacing w:after="0" w:line="240" w:lineRule="auto"/>
      </w:pPr>
    </w:p>
    <w:p w14:paraId="0C181C04" w14:textId="77777777" w:rsidR="0056345B" w:rsidRPr="0056345B" w:rsidRDefault="0056345B" w:rsidP="0056345B">
      <w:pPr>
        <w:spacing w:after="120" w:line="240" w:lineRule="auto"/>
      </w:pPr>
      <w:r w:rsidRPr="0056345B">
        <w:t>Please note: Each new Entity Report disclosure requires a signature before the complete Annual Disclosure can be finalized.</w:t>
      </w:r>
    </w:p>
    <w:p w14:paraId="13F77915" w14:textId="77777777" w:rsidR="0056345B" w:rsidRPr="0056345B" w:rsidRDefault="0056345B" w:rsidP="0056345B">
      <w:pPr>
        <w:spacing w:after="0" w:line="240" w:lineRule="auto"/>
      </w:pPr>
    </w:p>
    <w:p w14:paraId="17ECD3E0" w14:textId="77777777" w:rsidR="0056345B" w:rsidRPr="0056345B" w:rsidRDefault="0056345B" w:rsidP="0056345B">
      <w:pPr>
        <w:spacing w:after="120" w:line="240" w:lineRule="auto"/>
      </w:pPr>
      <w:r w:rsidRPr="0056345B">
        <w:t xml:space="preserve">Deadline: Employees who are required to complete the </w:t>
      </w:r>
      <w:proofErr w:type="spellStart"/>
      <w:r w:rsidRPr="0056345B">
        <w:t>eCOI</w:t>
      </w:r>
      <w:proofErr w:type="spellEnd"/>
      <w:r w:rsidRPr="0056345B">
        <w:t xml:space="preserve"> Annual Disclosure must do so by April 30, 2019. All employees may use the eCOI.uiowa.edu portal to enter and update disclosures throughout the year as their situation changes. Employees may go to their Personal tab on Employee Self Service (hris.uiowa.edu), then click "My Compliances" to view requirements that have been completed, are due, or unfulfilled.</w:t>
      </w:r>
    </w:p>
    <w:p w14:paraId="73890985" w14:textId="77777777" w:rsidR="0056345B" w:rsidRPr="0056345B" w:rsidRDefault="0056345B" w:rsidP="0056345B">
      <w:pPr>
        <w:spacing w:after="0" w:line="240" w:lineRule="auto"/>
      </w:pPr>
    </w:p>
    <w:p w14:paraId="6B3F28A7" w14:textId="77777777" w:rsidR="0056345B" w:rsidRPr="0056345B" w:rsidRDefault="0056345B" w:rsidP="0056345B">
      <w:pPr>
        <w:spacing w:after="120" w:line="240" w:lineRule="auto"/>
      </w:pPr>
      <w:r w:rsidRPr="0056345B">
        <w:t xml:space="preserve">For more information about the </w:t>
      </w:r>
      <w:proofErr w:type="spellStart"/>
      <w:r w:rsidRPr="0056345B">
        <w:t>eCOI</w:t>
      </w:r>
      <w:proofErr w:type="spellEnd"/>
      <w:r w:rsidRPr="0056345B">
        <w:t xml:space="preserve"> Annual Disclosure or specific policies, please contact:</w:t>
      </w:r>
    </w:p>
    <w:p w14:paraId="710779E3" w14:textId="77777777" w:rsidR="0056345B" w:rsidRPr="0056345B" w:rsidRDefault="0056345B" w:rsidP="0056345B">
      <w:pPr>
        <w:spacing w:after="0" w:line="240" w:lineRule="auto"/>
      </w:pPr>
    </w:p>
    <w:p w14:paraId="46DBF6F8" w14:textId="77777777" w:rsidR="0056345B" w:rsidRPr="0056345B" w:rsidRDefault="0056345B" w:rsidP="0056345B">
      <w:pPr>
        <w:numPr>
          <w:ilvl w:val="0"/>
          <w:numId w:val="1"/>
        </w:numPr>
        <w:spacing w:after="120" w:line="240" w:lineRule="auto"/>
      </w:pPr>
      <w:r w:rsidRPr="0056345B">
        <w:t xml:space="preserve">Faculty and Executive Questions: Diane Finnerty, Office of the Provost, 335-3991 or email: </w:t>
      </w:r>
      <w:hyperlink r:id="rId22" w:history="1">
        <w:r w:rsidRPr="0056345B">
          <w:rPr>
            <w:rStyle w:val="Hyperlink"/>
          </w:rPr>
          <w:t>faculty@uiowa.edu.</w:t>
        </w:r>
      </w:hyperlink>
      <w:r w:rsidRPr="0056345B">
        <w:t xml:space="preserve"> Website: </w:t>
      </w:r>
      <w:hyperlink r:id="rId23" w:history="1">
        <w:r w:rsidRPr="0056345B">
          <w:rPr>
            <w:rStyle w:val="Hyperlink"/>
          </w:rPr>
          <w:t>http://provost.uiowa.edu/conflicts-commitment-and-interest</w:t>
        </w:r>
      </w:hyperlink>
      <w:r w:rsidRPr="0056345B">
        <w:t>,</w:t>
      </w:r>
    </w:p>
    <w:p w14:paraId="7F9E6B85" w14:textId="77777777" w:rsidR="0056345B" w:rsidRPr="0056345B" w:rsidRDefault="0056345B" w:rsidP="0056345B">
      <w:pPr>
        <w:numPr>
          <w:ilvl w:val="0"/>
          <w:numId w:val="1"/>
        </w:numPr>
        <w:spacing w:after="120" w:line="240" w:lineRule="auto"/>
      </w:pPr>
      <w:r w:rsidRPr="0056345B">
        <w:t xml:space="preserve">Staff Questions: Kevin Ward or Elizabeth (Libby) Washburn, University Human Resources, 467-0646 or email: </w:t>
      </w:r>
      <w:hyperlink r:id="rId24" w:history="1">
        <w:r w:rsidRPr="0056345B">
          <w:rPr>
            <w:rStyle w:val="Hyperlink"/>
          </w:rPr>
          <w:t>kevin-ward@uiowa.edu</w:t>
        </w:r>
      </w:hyperlink>
      <w:r w:rsidRPr="0056345B">
        <w:t xml:space="preserve"> or </w:t>
      </w:r>
      <w:hyperlink r:id="rId25" w:history="1">
        <w:r w:rsidRPr="0056345B">
          <w:rPr>
            <w:rStyle w:val="Hyperlink"/>
          </w:rPr>
          <w:t>elizabeth-washburn@uiowa.edu.</w:t>
        </w:r>
      </w:hyperlink>
      <w:r w:rsidRPr="0056345B">
        <w:t xml:space="preserve"> Website: </w:t>
      </w:r>
      <w:hyperlink r:id="rId26" w:history="1">
        <w:r w:rsidRPr="0056345B">
          <w:rPr>
            <w:rStyle w:val="Hyperlink"/>
          </w:rPr>
          <w:t xml:space="preserve">http://provost.uiowa.edu/conflicts- </w:t>
        </w:r>
      </w:hyperlink>
      <w:hyperlink r:id="rId27" w:history="1">
        <w:r w:rsidRPr="0056345B">
          <w:rPr>
            <w:rStyle w:val="Hyperlink"/>
          </w:rPr>
          <w:t>commitment-and-interest</w:t>
        </w:r>
      </w:hyperlink>
      <w:r w:rsidRPr="0056345B">
        <w:rPr>
          <w:u w:val="single"/>
        </w:rPr>
        <w:t>,</w:t>
      </w:r>
    </w:p>
    <w:p w14:paraId="7B8FCEF0" w14:textId="77777777" w:rsidR="0056345B" w:rsidRPr="0056345B" w:rsidRDefault="0056345B" w:rsidP="0056345B">
      <w:pPr>
        <w:numPr>
          <w:ilvl w:val="0"/>
          <w:numId w:val="1"/>
        </w:numPr>
        <w:spacing w:after="120" w:line="240" w:lineRule="auto"/>
      </w:pPr>
      <w:r w:rsidRPr="0056345B">
        <w:t xml:space="preserve">Research-related Questions: Martha Hedberg, Conflict of Interest in Research Office, 384-4256 or email: </w:t>
      </w:r>
      <w:proofErr w:type="spellStart"/>
      <w:r w:rsidRPr="0056345B">
        <w:t>coi</w:t>
      </w:r>
      <w:proofErr w:type="spellEnd"/>
      <w:r w:rsidRPr="0056345B">
        <w:t xml:space="preserve">- </w:t>
      </w:r>
      <w:hyperlink r:id="rId28" w:history="1">
        <w:r w:rsidRPr="0056345B">
          <w:rPr>
            <w:rStyle w:val="Hyperlink"/>
          </w:rPr>
          <w:t>research@uiowa.edu.</w:t>
        </w:r>
      </w:hyperlink>
      <w:r w:rsidRPr="0056345B">
        <w:t xml:space="preserve"> Website: </w:t>
      </w:r>
      <w:hyperlink r:id="rId29" w:history="1">
        <w:r w:rsidRPr="0056345B">
          <w:rPr>
            <w:rStyle w:val="Hyperlink"/>
          </w:rPr>
          <w:t>http://coi.research.uiowa.edu</w:t>
        </w:r>
      </w:hyperlink>
      <w:r w:rsidRPr="0056345B">
        <w:t>,</w:t>
      </w:r>
    </w:p>
    <w:p w14:paraId="5702D6AE" w14:textId="77777777" w:rsidR="0056345B" w:rsidRPr="0056345B" w:rsidRDefault="0056345B" w:rsidP="0056345B">
      <w:pPr>
        <w:numPr>
          <w:ilvl w:val="0"/>
          <w:numId w:val="1"/>
        </w:numPr>
        <w:spacing w:after="120" w:line="240" w:lineRule="auto"/>
      </w:pPr>
      <w:r w:rsidRPr="0056345B">
        <w:t xml:space="preserve">University Official Questions: Martha Hedberg, Conflict of Interest in Research Office, 384-4256 or email: </w:t>
      </w:r>
      <w:proofErr w:type="spellStart"/>
      <w:r w:rsidRPr="0056345B">
        <w:t>coi</w:t>
      </w:r>
      <w:proofErr w:type="spellEnd"/>
      <w:r w:rsidRPr="0056345B">
        <w:t xml:space="preserve">- </w:t>
      </w:r>
      <w:hyperlink r:id="rId30" w:history="1">
        <w:r w:rsidRPr="0056345B">
          <w:rPr>
            <w:rStyle w:val="Hyperlink"/>
          </w:rPr>
          <w:t>research@uiowa.edu,</w:t>
        </w:r>
      </w:hyperlink>
    </w:p>
    <w:p w14:paraId="22F2B70A" w14:textId="77777777" w:rsidR="0056345B" w:rsidRPr="0056345B" w:rsidRDefault="0056345B" w:rsidP="0056345B">
      <w:pPr>
        <w:numPr>
          <w:ilvl w:val="0"/>
          <w:numId w:val="1"/>
        </w:numPr>
        <w:spacing w:after="120" w:line="240" w:lineRule="auto"/>
      </w:pPr>
      <w:r w:rsidRPr="0056345B">
        <w:t xml:space="preserve">UI Health Care Questions: Mary Copper, UI Health Care Conflict of Interest Office at 384-7312 or e-mail: </w:t>
      </w:r>
      <w:hyperlink r:id="rId31" w:history="1">
        <w:r w:rsidRPr="0056345B">
          <w:rPr>
            <w:rStyle w:val="Hyperlink"/>
          </w:rPr>
          <w:t>coi@healthcare.uiowa.edu.</w:t>
        </w:r>
      </w:hyperlink>
      <w:r w:rsidRPr="0056345B">
        <w:t xml:space="preserve"> Website: </w:t>
      </w:r>
      <w:hyperlink r:id="rId32" w:history="1">
        <w:r w:rsidRPr="0056345B">
          <w:rPr>
            <w:rStyle w:val="Hyperlink"/>
          </w:rPr>
          <w:t>https://uihc.org/conflict-interest</w:t>
        </w:r>
      </w:hyperlink>
      <w:r w:rsidRPr="0056345B">
        <w:t>,</w:t>
      </w:r>
    </w:p>
    <w:p w14:paraId="5464CEB4" w14:textId="77777777" w:rsidR="0056345B" w:rsidRPr="0056345B" w:rsidRDefault="0056345B" w:rsidP="0056345B">
      <w:pPr>
        <w:numPr>
          <w:ilvl w:val="0"/>
          <w:numId w:val="1"/>
        </w:numPr>
        <w:spacing w:after="120" w:line="240" w:lineRule="auto"/>
      </w:pPr>
      <w:r w:rsidRPr="0056345B">
        <w:t xml:space="preserve">Continuing Medical Education Questions: Laurie Raw, Division of Continuing Medical Education, 335-8599. Website: </w:t>
      </w:r>
      <w:hyperlink r:id="rId33" w:history="1">
        <w:r w:rsidRPr="0056345B">
          <w:rPr>
            <w:rStyle w:val="Hyperlink"/>
          </w:rPr>
          <w:t>http://www.medicine.uiowa.edu/cme</w:t>
        </w:r>
      </w:hyperlink>
      <w:r w:rsidRPr="0056345B">
        <w:t>.</w:t>
      </w:r>
    </w:p>
    <w:p w14:paraId="3A5AA196" w14:textId="77777777" w:rsidR="0056345B" w:rsidRPr="0056345B" w:rsidRDefault="0056345B" w:rsidP="0056345B">
      <w:pPr>
        <w:spacing w:after="0" w:line="240" w:lineRule="auto"/>
      </w:pPr>
    </w:p>
    <w:p w14:paraId="41F5DB4C" w14:textId="77777777" w:rsidR="0056345B" w:rsidRPr="0056345B" w:rsidRDefault="0056345B" w:rsidP="0056345B">
      <w:pPr>
        <w:spacing w:after="120" w:line="240" w:lineRule="auto"/>
      </w:pPr>
      <w:r w:rsidRPr="0056345B">
        <w:t xml:space="preserve">Thank you for your assistance in ensuring that UI academic, health care, business, research, and teaching endeavors are free of potential or actual conflicts of interest. For information about additional Conflicts of Commitment and Interest policies at the University of Iowa, please see </w:t>
      </w:r>
      <w:hyperlink r:id="rId34" w:history="1">
        <w:r w:rsidRPr="0056345B">
          <w:rPr>
            <w:rStyle w:val="Hyperlink"/>
          </w:rPr>
          <w:t>http://provost.uiowa.edu/conflicts-commitment-and-interest-</w:t>
        </w:r>
      </w:hyperlink>
      <w:r w:rsidRPr="0056345B">
        <w:rPr>
          <w:u w:val="single"/>
        </w:rPr>
        <w:t xml:space="preserve"> </w:t>
      </w:r>
      <w:hyperlink r:id="rId35" w:history="1">
        <w:r w:rsidRPr="0056345B">
          <w:rPr>
            <w:rStyle w:val="Hyperlink"/>
          </w:rPr>
          <w:t>policies</w:t>
        </w:r>
      </w:hyperlink>
      <w:r w:rsidRPr="0056345B">
        <w:rPr>
          <w:u w:val="single"/>
        </w:rPr>
        <w:t>.</w:t>
      </w:r>
    </w:p>
    <w:p w14:paraId="0FEACA5B" w14:textId="77777777" w:rsidR="0056345B" w:rsidRPr="0056345B" w:rsidRDefault="0056345B" w:rsidP="0056345B">
      <w:pPr>
        <w:spacing w:after="120" w:line="240" w:lineRule="auto"/>
      </w:pPr>
    </w:p>
    <w:p w14:paraId="3D61AD12" w14:textId="77777777" w:rsidR="0056345B" w:rsidRPr="0056345B" w:rsidRDefault="0056345B" w:rsidP="0056345B">
      <w:pPr>
        <w:spacing w:after="120" w:line="240" w:lineRule="auto"/>
      </w:pPr>
      <w:bookmarkStart w:id="0" w:name="_GoBack"/>
      <w:bookmarkEnd w:id="0"/>
      <w:r w:rsidRPr="0056345B">
        <w:lastRenderedPageBreak/>
        <w:t>/***********</w:t>
      </w:r>
    </w:p>
    <w:p w14:paraId="6739653A" w14:textId="77777777" w:rsidR="0056345B" w:rsidRPr="0056345B" w:rsidRDefault="0056345B" w:rsidP="0056345B">
      <w:pPr>
        <w:spacing w:after="120" w:line="240" w:lineRule="auto"/>
      </w:pPr>
      <w:r w:rsidRPr="0056345B">
        <w:t xml:space="preserve">Distribution of this message was approved by the Provost, the Chief Human Resources Officer and Associate Vice </w:t>
      </w:r>
      <w:proofErr w:type="gramStart"/>
      <w:r w:rsidRPr="0056345B">
        <w:t>President ,</w:t>
      </w:r>
      <w:proofErr w:type="gramEnd"/>
      <w:r w:rsidRPr="0056345B">
        <w:t xml:space="preserve"> or approved delegate. Neither your name nor e-mail address was released to the sender. The policy and guidelines for the UI Mass Mail service, including information on how to filter messages, are available at: </w:t>
      </w:r>
      <w:hyperlink r:id="rId36" w:history="1">
        <w:r w:rsidRPr="0056345B">
          <w:rPr>
            <w:rStyle w:val="Hyperlink"/>
          </w:rPr>
          <w:t>http://its.uiowa.edu/massmail</w:t>
        </w:r>
      </w:hyperlink>
      <w:r w:rsidRPr="0056345B">
        <w:t>.</w:t>
      </w:r>
    </w:p>
    <w:p w14:paraId="1FED4C2C" w14:textId="77777777" w:rsidR="0056345B" w:rsidRPr="0056345B" w:rsidRDefault="0056345B" w:rsidP="0056345B">
      <w:pPr>
        <w:spacing w:after="120" w:line="240" w:lineRule="auto"/>
      </w:pPr>
      <w:r w:rsidRPr="0056345B">
        <w:t>***********/</w:t>
      </w:r>
    </w:p>
    <w:p w14:paraId="779D1EFA" w14:textId="3D852C76" w:rsidR="00011A2F" w:rsidRDefault="00011A2F" w:rsidP="0056345B">
      <w:pPr>
        <w:spacing w:after="120" w:line="240" w:lineRule="auto"/>
      </w:pPr>
    </w:p>
    <w:sectPr w:rsidR="00011A2F" w:rsidSect="007E4474">
      <w:type w:val="continuous"/>
      <w:pgSz w:w="12240" w:h="15840"/>
      <w:pgMar w:top="1140" w:right="1520" w:bottom="280" w:left="1440" w:header="720" w:footer="720" w:gutter="0"/>
      <w:cols w:space="720" w:equalWidth="0">
        <w:col w:w="9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FEF3" w14:textId="77777777" w:rsidR="0056345B" w:rsidRDefault="0056345B" w:rsidP="0056345B">
      <w:pPr>
        <w:spacing w:after="0" w:line="240" w:lineRule="auto"/>
      </w:pPr>
      <w:r>
        <w:separator/>
      </w:r>
    </w:p>
  </w:endnote>
  <w:endnote w:type="continuationSeparator" w:id="0">
    <w:p w14:paraId="68C33DBE" w14:textId="77777777" w:rsidR="0056345B" w:rsidRDefault="0056345B" w:rsidP="0056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8E99" w14:textId="77777777" w:rsidR="0056345B" w:rsidRDefault="0056345B" w:rsidP="0056345B">
      <w:pPr>
        <w:spacing w:after="0" w:line="240" w:lineRule="auto"/>
      </w:pPr>
      <w:r>
        <w:separator/>
      </w:r>
    </w:p>
  </w:footnote>
  <w:footnote w:type="continuationSeparator" w:id="0">
    <w:p w14:paraId="5F1DA5B6" w14:textId="77777777" w:rsidR="0056345B" w:rsidRDefault="0056345B" w:rsidP="00563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0" w:hanging="147"/>
      </w:pPr>
      <w:rPr>
        <w:rFonts w:ascii="Times New Roman" w:hAnsi="Times New Roman" w:cs="Times New Roman"/>
        <w:b w:val="0"/>
        <w:bCs w:val="0"/>
        <w:w w:val="102"/>
        <w:sz w:val="19"/>
        <w:szCs w:val="19"/>
      </w:rPr>
    </w:lvl>
    <w:lvl w:ilvl="1">
      <w:numFmt w:val="bullet"/>
      <w:lvlText w:val="•"/>
      <w:lvlJc w:val="left"/>
      <w:pPr>
        <w:ind w:left="1048" w:hanging="147"/>
      </w:pPr>
    </w:lvl>
    <w:lvl w:ilvl="2">
      <w:numFmt w:val="bullet"/>
      <w:lvlText w:val="•"/>
      <w:lvlJc w:val="left"/>
      <w:pPr>
        <w:ind w:left="1976" w:hanging="147"/>
      </w:pPr>
    </w:lvl>
    <w:lvl w:ilvl="3">
      <w:numFmt w:val="bullet"/>
      <w:lvlText w:val="•"/>
      <w:lvlJc w:val="left"/>
      <w:pPr>
        <w:ind w:left="2904" w:hanging="147"/>
      </w:pPr>
    </w:lvl>
    <w:lvl w:ilvl="4">
      <w:numFmt w:val="bullet"/>
      <w:lvlText w:val="•"/>
      <w:lvlJc w:val="left"/>
      <w:pPr>
        <w:ind w:left="3832" w:hanging="147"/>
      </w:pPr>
    </w:lvl>
    <w:lvl w:ilvl="5">
      <w:numFmt w:val="bullet"/>
      <w:lvlText w:val="•"/>
      <w:lvlJc w:val="left"/>
      <w:pPr>
        <w:ind w:left="4760" w:hanging="147"/>
      </w:pPr>
    </w:lvl>
    <w:lvl w:ilvl="6">
      <w:numFmt w:val="bullet"/>
      <w:lvlText w:val="•"/>
      <w:lvlJc w:val="left"/>
      <w:pPr>
        <w:ind w:left="5688" w:hanging="147"/>
      </w:pPr>
    </w:lvl>
    <w:lvl w:ilvl="7">
      <w:numFmt w:val="bullet"/>
      <w:lvlText w:val="•"/>
      <w:lvlJc w:val="left"/>
      <w:pPr>
        <w:ind w:left="6616" w:hanging="147"/>
      </w:pPr>
    </w:lvl>
    <w:lvl w:ilvl="8">
      <w:numFmt w:val="bullet"/>
      <w:lvlText w:val="•"/>
      <w:lvlJc w:val="left"/>
      <w:pPr>
        <w:ind w:left="7544" w:hanging="147"/>
      </w:pPr>
    </w:lvl>
  </w:abstractNum>
  <w:abstractNum w:abstractNumId="1" w15:restartNumberingAfterBreak="0">
    <w:nsid w:val="00000403"/>
    <w:multiLevelType w:val="multilevel"/>
    <w:tmpl w:val="00000886"/>
    <w:lvl w:ilvl="0">
      <w:start w:val="1"/>
      <w:numFmt w:val="decimal"/>
      <w:lvlText w:val="%1)"/>
      <w:lvlJc w:val="left"/>
      <w:pPr>
        <w:ind w:left="120" w:hanging="212"/>
      </w:pPr>
      <w:rPr>
        <w:rFonts w:ascii="Times New Roman" w:hAnsi="Times New Roman" w:cs="Times New Roman"/>
        <w:b w:val="0"/>
        <w:bCs w:val="0"/>
        <w:w w:val="102"/>
        <w:sz w:val="19"/>
        <w:szCs w:val="19"/>
      </w:rPr>
    </w:lvl>
    <w:lvl w:ilvl="1">
      <w:numFmt w:val="bullet"/>
      <w:lvlText w:val="•"/>
      <w:lvlJc w:val="left"/>
      <w:pPr>
        <w:ind w:left="1048" w:hanging="212"/>
      </w:pPr>
    </w:lvl>
    <w:lvl w:ilvl="2">
      <w:numFmt w:val="bullet"/>
      <w:lvlText w:val="•"/>
      <w:lvlJc w:val="left"/>
      <w:pPr>
        <w:ind w:left="1976" w:hanging="212"/>
      </w:pPr>
    </w:lvl>
    <w:lvl w:ilvl="3">
      <w:numFmt w:val="bullet"/>
      <w:lvlText w:val="•"/>
      <w:lvlJc w:val="left"/>
      <w:pPr>
        <w:ind w:left="2904" w:hanging="212"/>
      </w:pPr>
    </w:lvl>
    <w:lvl w:ilvl="4">
      <w:numFmt w:val="bullet"/>
      <w:lvlText w:val="•"/>
      <w:lvlJc w:val="left"/>
      <w:pPr>
        <w:ind w:left="3832" w:hanging="212"/>
      </w:pPr>
    </w:lvl>
    <w:lvl w:ilvl="5">
      <w:numFmt w:val="bullet"/>
      <w:lvlText w:val="•"/>
      <w:lvlJc w:val="left"/>
      <w:pPr>
        <w:ind w:left="4760" w:hanging="212"/>
      </w:pPr>
    </w:lvl>
    <w:lvl w:ilvl="6">
      <w:numFmt w:val="bullet"/>
      <w:lvlText w:val="•"/>
      <w:lvlJc w:val="left"/>
      <w:pPr>
        <w:ind w:left="5688" w:hanging="212"/>
      </w:pPr>
    </w:lvl>
    <w:lvl w:ilvl="7">
      <w:numFmt w:val="bullet"/>
      <w:lvlText w:val="•"/>
      <w:lvlJc w:val="left"/>
      <w:pPr>
        <w:ind w:left="6616" w:hanging="212"/>
      </w:pPr>
    </w:lvl>
    <w:lvl w:ilvl="8">
      <w:numFmt w:val="bullet"/>
      <w:lvlText w:val="•"/>
      <w:lvlJc w:val="left"/>
      <w:pPr>
        <w:ind w:left="7544" w:hanging="212"/>
      </w:pPr>
    </w:lvl>
  </w:abstractNum>
  <w:abstractNum w:abstractNumId="2" w15:restartNumberingAfterBreak="0">
    <w:nsid w:val="00000404"/>
    <w:multiLevelType w:val="multilevel"/>
    <w:tmpl w:val="00000887"/>
    <w:lvl w:ilvl="0">
      <w:start w:val="1"/>
      <w:numFmt w:val="lowerLetter"/>
      <w:lvlText w:val="%1."/>
      <w:lvlJc w:val="left"/>
      <w:pPr>
        <w:ind w:left="120" w:hanging="185"/>
      </w:pPr>
      <w:rPr>
        <w:rFonts w:ascii="Times New Roman" w:hAnsi="Times New Roman" w:cs="Times New Roman"/>
        <w:b w:val="0"/>
        <w:bCs w:val="0"/>
        <w:w w:val="102"/>
        <w:sz w:val="19"/>
        <w:szCs w:val="19"/>
      </w:rPr>
    </w:lvl>
    <w:lvl w:ilvl="1">
      <w:numFmt w:val="bullet"/>
      <w:lvlText w:val="•"/>
      <w:lvlJc w:val="left"/>
      <w:pPr>
        <w:ind w:left="1048" w:hanging="185"/>
      </w:pPr>
    </w:lvl>
    <w:lvl w:ilvl="2">
      <w:numFmt w:val="bullet"/>
      <w:lvlText w:val="•"/>
      <w:lvlJc w:val="left"/>
      <w:pPr>
        <w:ind w:left="1976" w:hanging="185"/>
      </w:pPr>
    </w:lvl>
    <w:lvl w:ilvl="3">
      <w:numFmt w:val="bullet"/>
      <w:lvlText w:val="•"/>
      <w:lvlJc w:val="left"/>
      <w:pPr>
        <w:ind w:left="2904" w:hanging="185"/>
      </w:pPr>
    </w:lvl>
    <w:lvl w:ilvl="4">
      <w:numFmt w:val="bullet"/>
      <w:lvlText w:val="•"/>
      <w:lvlJc w:val="left"/>
      <w:pPr>
        <w:ind w:left="3832" w:hanging="185"/>
      </w:pPr>
    </w:lvl>
    <w:lvl w:ilvl="5">
      <w:numFmt w:val="bullet"/>
      <w:lvlText w:val="•"/>
      <w:lvlJc w:val="left"/>
      <w:pPr>
        <w:ind w:left="4760" w:hanging="185"/>
      </w:pPr>
    </w:lvl>
    <w:lvl w:ilvl="6">
      <w:numFmt w:val="bullet"/>
      <w:lvlText w:val="•"/>
      <w:lvlJc w:val="left"/>
      <w:pPr>
        <w:ind w:left="5688" w:hanging="185"/>
      </w:pPr>
    </w:lvl>
    <w:lvl w:ilvl="7">
      <w:numFmt w:val="bullet"/>
      <w:lvlText w:val="•"/>
      <w:lvlJc w:val="left"/>
      <w:pPr>
        <w:ind w:left="6616" w:hanging="185"/>
      </w:pPr>
    </w:lvl>
    <w:lvl w:ilvl="8">
      <w:numFmt w:val="bullet"/>
      <w:lvlText w:val="•"/>
      <w:lvlJc w:val="left"/>
      <w:pPr>
        <w:ind w:left="7544" w:hanging="185"/>
      </w:pPr>
    </w:lvl>
  </w:abstractNum>
  <w:abstractNum w:abstractNumId="3" w15:restartNumberingAfterBreak="0">
    <w:nsid w:val="00000405"/>
    <w:multiLevelType w:val="multilevel"/>
    <w:tmpl w:val="00000888"/>
    <w:lvl w:ilvl="0">
      <w:start w:val="1"/>
      <w:numFmt w:val="lowerLetter"/>
      <w:lvlText w:val="%1."/>
      <w:lvlJc w:val="left"/>
      <w:pPr>
        <w:ind w:left="120" w:hanging="185"/>
      </w:pPr>
      <w:rPr>
        <w:rFonts w:ascii="Times New Roman" w:hAnsi="Times New Roman" w:cs="Times New Roman"/>
        <w:b w:val="0"/>
        <w:bCs w:val="0"/>
        <w:w w:val="102"/>
        <w:sz w:val="19"/>
        <w:szCs w:val="19"/>
      </w:rPr>
    </w:lvl>
    <w:lvl w:ilvl="1">
      <w:numFmt w:val="bullet"/>
      <w:lvlText w:val="•"/>
      <w:lvlJc w:val="left"/>
      <w:pPr>
        <w:ind w:left="1048" w:hanging="185"/>
      </w:pPr>
    </w:lvl>
    <w:lvl w:ilvl="2">
      <w:numFmt w:val="bullet"/>
      <w:lvlText w:val="•"/>
      <w:lvlJc w:val="left"/>
      <w:pPr>
        <w:ind w:left="1976" w:hanging="185"/>
      </w:pPr>
    </w:lvl>
    <w:lvl w:ilvl="3">
      <w:numFmt w:val="bullet"/>
      <w:lvlText w:val="•"/>
      <w:lvlJc w:val="left"/>
      <w:pPr>
        <w:ind w:left="2904" w:hanging="185"/>
      </w:pPr>
    </w:lvl>
    <w:lvl w:ilvl="4">
      <w:numFmt w:val="bullet"/>
      <w:lvlText w:val="•"/>
      <w:lvlJc w:val="left"/>
      <w:pPr>
        <w:ind w:left="3832" w:hanging="185"/>
      </w:pPr>
    </w:lvl>
    <w:lvl w:ilvl="5">
      <w:numFmt w:val="bullet"/>
      <w:lvlText w:val="•"/>
      <w:lvlJc w:val="left"/>
      <w:pPr>
        <w:ind w:left="4760" w:hanging="185"/>
      </w:pPr>
    </w:lvl>
    <w:lvl w:ilvl="6">
      <w:numFmt w:val="bullet"/>
      <w:lvlText w:val="•"/>
      <w:lvlJc w:val="left"/>
      <w:pPr>
        <w:ind w:left="5688" w:hanging="185"/>
      </w:pPr>
    </w:lvl>
    <w:lvl w:ilvl="7">
      <w:numFmt w:val="bullet"/>
      <w:lvlText w:val="•"/>
      <w:lvlJc w:val="left"/>
      <w:pPr>
        <w:ind w:left="6616" w:hanging="185"/>
      </w:pPr>
    </w:lvl>
    <w:lvl w:ilvl="8">
      <w:numFmt w:val="bullet"/>
      <w:lvlText w:val="•"/>
      <w:lvlJc w:val="left"/>
      <w:pPr>
        <w:ind w:left="7544" w:hanging="185"/>
      </w:pPr>
    </w:lvl>
  </w:abstractNum>
  <w:abstractNum w:abstractNumId="4" w15:restartNumberingAfterBreak="0">
    <w:nsid w:val="00000406"/>
    <w:multiLevelType w:val="multilevel"/>
    <w:tmpl w:val="00000889"/>
    <w:lvl w:ilvl="0">
      <w:numFmt w:val="bullet"/>
      <w:lvlText w:val="*"/>
      <w:lvlJc w:val="left"/>
      <w:pPr>
        <w:ind w:left="120" w:hanging="147"/>
      </w:pPr>
      <w:rPr>
        <w:rFonts w:ascii="Times New Roman" w:hAnsi="Times New Roman" w:cs="Times New Roman"/>
        <w:b w:val="0"/>
        <w:bCs w:val="0"/>
        <w:w w:val="102"/>
        <w:sz w:val="19"/>
        <w:szCs w:val="19"/>
      </w:rPr>
    </w:lvl>
    <w:lvl w:ilvl="1">
      <w:numFmt w:val="bullet"/>
      <w:lvlText w:val="•"/>
      <w:lvlJc w:val="left"/>
      <w:pPr>
        <w:ind w:left="1036" w:hanging="147"/>
      </w:pPr>
    </w:lvl>
    <w:lvl w:ilvl="2">
      <w:numFmt w:val="bullet"/>
      <w:lvlText w:val="•"/>
      <w:lvlJc w:val="left"/>
      <w:pPr>
        <w:ind w:left="1952" w:hanging="147"/>
      </w:pPr>
    </w:lvl>
    <w:lvl w:ilvl="3">
      <w:numFmt w:val="bullet"/>
      <w:lvlText w:val="•"/>
      <w:lvlJc w:val="left"/>
      <w:pPr>
        <w:ind w:left="2868" w:hanging="147"/>
      </w:pPr>
    </w:lvl>
    <w:lvl w:ilvl="4">
      <w:numFmt w:val="bullet"/>
      <w:lvlText w:val="•"/>
      <w:lvlJc w:val="left"/>
      <w:pPr>
        <w:ind w:left="3784" w:hanging="147"/>
      </w:pPr>
    </w:lvl>
    <w:lvl w:ilvl="5">
      <w:numFmt w:val="bullet"/>
      <w:lvlText w:val="•"/>
      <w:lvlJc w:val="left"/>
      <w:pPr>
        <w:ind w:left="4700" w:hanging="147"/>
      </w:pPr>
    </w:lvl>
    <w:lvl w:ilvl="6">
      <w:numFmt w:val="bullet"/>
      <w:lvlText w:val="•"/>
      <w:lvlJc w:val="left"/>
      <w:pPr>
        <w:ind w:left="5616" w:hanging="147"/>
      </w:pPr>
    </w:lvl>
    <w:lvl w:ilvl="7">
      <w:numFmt w:val="bullet"/>
      <w:lvlText w:val="•"/>
      <w:lvlJc w:val="left"/>
      <w:pPr>
        <w:ind w:left="6532" w:hanging="147"/>
      </w:pPr>
    </w:lvl>
    <w:lvl w:ilvl="8">
      <w:numFmt w:val="bullet"/>
      <w:lvlText w:val="•"/>
      <w:lvlJc w:val="left"/>
      <w:pPr>
        <w:ind w:left="7448" w:hanging="147"/>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5B"/>
    <w:rsid w:val="00011A2F"/>
    <w:rsid w:val="0056345B"/>
    <w:rsid w:val="007A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D685"/>
  <w15:chartTrackingRefBased/>
  <w15:docId w15:val="{AB992FAF-54DC-4B61-ABD2-DB9B4B09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45B"/>
    <w:rPr>
      <w:color w:val="0563C1" w:themeColor="hyperlink"/>
      <w:u w:val="single"/>
    </w:rPr>
  </w:style>
  <w:style w:type="character" w:styleId="UnresolvedMention">
    <w:name w:val="Unresolved Mention"/>
    <w:basedOn w:val="DefaultParagraphFont"/>
    <w:uiPriority w:val="99"/>
    <w:semiHidden/>
    <w:unhideWhenUsed/>
    <w:rsid w:val="0056345B"/>
    <w:rPr>
      <w:color w:val="605E5C"/>
      <w:shd w:val="clear" w:color="auto" w:fill="E1DFDD"/>
    </w:rPr>
  </w:style>
  <w:style w:type="paragraph" w:styleId="Header">
    <w:name w:val="header"/>
    <w:basedOn w:val="Normal"/>
    <w:link w:val="HeaderChar"/>
    <w:uiPriority w:val="99"/>
    <w:unhideWhenUsed/>
    <w:rsid w:val="00563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5B"/>
  </w:style>
  <w:style w:type="paragraph" w:styleId="Footer">
    <w:name w:val="footer"/>
    <w:basedOn w:val="Normal"/>
    <w:link w:val="FooterChar"/>
    <w:uiPriority w:val="99"/>
    <w:unhideWhenUsed/>
    <w:rsid w:val="00563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smanual.uiowa.edu/community-policies/conflicts-commitment-and-interest" TargetMode="External"/><Relationship Id="rId18" Type="http://schemas.openxmlformats.org/officeDocument/2006/relationships/hyperlink" Target="http://www.accme.org/accreditation-rules/standards-for-commercial-support" TargetMode="External"/><Relationship Id="rId26" Type="http://schemas.openxmlformats.org/officeDocument/2006/relationships/hyperlink" Target="http://provost.uiowa.edu/conflicts-commitment-and-interest" TargetMode="External"/><Relationship Id="rId21" Type="http://schemas.openxmlformats.org/officeDocument/2006/relationships/hyperlink" Target="https://ecoi.uiowa.edu/" TargetMode="External"/><Relationship Id="rId34" Type="http://schemas.openxmlformats.org/officeDocument/2006/relationships/hyperlink" Target="http://provost.uiowa.edu/conflicts-commitment-and-interest-policies" TargetMode="External"/><Relationship Id="rId7" Type="http://schemas.openxmlformats.org/officeDocument/2006/relationships/hyperlink" Target="mailto:martha-hedberg@uiowa.edu" TargetMode="External"/><Relationship Id="rId12" Type="http://schemas.openxmlformats.org/officeDocument/2006/relationships/hyperlink" Target="https://opsmanual.uiowa.edu/community-policies/conflicts-commitment-and-interest" TargetMode="External"/><Relationship Id="rId17" Type="http://schemas.openxmlformats.org/officeDocument/2006/relationships/hyperlink" Target="http://www.accme.org/accreditation-rules/standards-for-commercial-support" TargetMode="External"/><Relationship Id="rId25" Type="http://schemas.openxmlformats.org/officeDocument/2006/relationships/hyperlink" Target="mailto:elizabeth-washburn@uiowa.edu" TargetMode="External"/><Relationship Id="rId33" Type="http://schemas.openxmlformats.org/officeDocument/2006/relationships/hyperlink" Target="http://www.medicine.uiowa.edu/cm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ihc.org/conflict-interest-policy" TargetMode="External"/><Relationship Id="rId20" Type="http://schemas.openxmlformats.org/officeDocument/2006/relationships/hyperlink" Target="https://opsmanual.uiowa.edu/community-policies/conflicts-commitment-and-interest/institutional-conflict-interest-human-subjects" TargetMode="External"/><Relationship Id="rId29" Type="http://schemas.openxmlformats.org/officeDocument/2006/relationships/hyperlink" Target="http://coi.research.uiow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smanual.uiowa.edu/community-policies/conflicts-commitment-and-interest" TargetMode="External"/><Relationship Id="rId24" Type="http://schemas.openxmlformats.org/officeDocument/2006/relationships/hyperlink" Target="mailto:kevin-ward@uiowa.edu" TargetMode="External"/><Relationship Id="rId32" Type="http://schemas.openxmlformats.org/officeDocument/2006/relationships/hyperlink" Target="https://uihc.org/conflict-interes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psmanual.uiowa.edu/community-policies/conflicts-commitment-and-interest" TargetMode="External"/><Relationship Id="rId23" Type="http://schemas.openxmlformats.org/officeDocument/2006/relationships/hyperlink" Target="http://provost.uiowa.edu/conflicts-commitment-and-interest" TargetMode="External"/><Relationship Id="rId28" Type="http://schemas.openxmlformats.org/officeDocument/2006/relationships/hyperlink" Target="mailto:research@uiowa.edu" TargetMode="External"/><Relationship Id="rId36" Type="http://schemas.openxmlformats.org/officeDocument/2006/relationships/hyperlink" Target="http://its.uiowa.edu/massmail" TargetMode="External"/><Relationship Id="rId10" Type="http://schemas.openxmlformats.org/officeDocument/2006/relationships/hyperlink" Target="https://opsmanual.uiowa.edu/community-policies/conflicts-commitment-and-interest" TargetMode="External"/><Relationship Id="rId19" Type="http://schemas.openxmlformats.org/officeDocument/2006/relationships/hyperlink" Target="https://opsmanual.uiowa.edu/community-policies/conflicts-commitment-and-interest/institutional-conflict-interest-human-subjects" TargetMode="External"/><Relationship Id="rId31" Type="http://schemas.openxmlformats.org/officeDocument/2006/relationships/hyperlink" Target="mailto:coi@healthcare.uiowa.edu" TargetMode="External"/><Relationship Id="rId4" Type="http://schemas.openxmlformats.org/officeDocument/2006/relationships/webSettings" Target="webSettings.xml"/><Relationship Id="rId9" Type="http://schemas.openxmlformats.org/officeDocument/2006/relationships/hyperlink" Target="https://opsmanual.uiowa.edu/community-policies/conflicts-commitment-and-interest" TargetMode="External"/><Relationship Id="rId14" Type="http://schemas.openxmlformats.org/officeDocument/2006/relationships/hyperlink" Target="https://opsmanual.uiowa.edu/community-policies/conflicts-commitment-and-interest" TargetMode="External"/><Relationship Id="rId22" Type="http://schemas.openxmlformats.org/officeDocument/2006/relationships/hyperlink" Target="mailto:faculty@uiowa.edu" TargetMode="External"/><Relationship Id="rId27" Type="http://schemas.openxmlformats.org/officeDocument/2006/relationships/hyperlink" Target="http://provost.uiowa.edu/conflicts-commitment-and-interest" TargetMode="External"/><Relationship Id="rId30" Type="http://schemas.openxmlformats.org/officeDocument/2006/relationships/hyperlink" Target="mailto:research@uiowa.edu" TargetMode="External"/><Relationship Id="rId35" Type="http://schemas.openxmlformats.org/officeDocument/2006/relationships/hyperlink" Target="http://provost.uiowa.edu/conflicts-commitment-and-interest-policies" TargetMode="External"/><Relationship Id="rId8" Type="http://schemas.openxmlformats.org/officeDocument/2006/relationships/hyperlink" Target="https://opsmanual.uiowa.edu/community-policies/conflicts-commitment-and-interes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1315</Words>
  <Characters>7500</Characters>
  <Application>Microsoft Office Word</Application>
  <DocSecurity>0</DocSecurity>
  <Lines>62</Lines>
  <Paragraphs>17</Paragraphs>
  <ScaleCrop>false</ScaleCrop>
  <Company>The University of Iowa</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Andrea M</dc:creator>
  <cp:keywords/>
  <dc:description/>
  <cp:lastModifiedBy>French, Andrea M</cp:lastModifiedBy>
  <cp:revision>1</cp:revision>
  <dcterms:created xsi:type="dcterms:W3CDTF">2020-02-20T16:37:00Z</dcterms:created>
  <dcterms:modified xsi:type="dcterms:W3CDTF">2020-02-20T16:44:00Z</dcterms:modified>
</cp:coreProperties>
</file>