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A893" w14:textId="77777777" w:rsidR="00615635" w:rsidRPr="00992607" w:rsidRDefault="00615635">
      <w:pPr>
        <w:pStyle w:val="Heading1"/>
        <w:rPr>
          <w:szCs w:val="24"/>
        </w:rPr>
      </w:pPr>
    </w:p>
    <w:p w14:paraId="65AFC9EB" w14:textId="77777777" w:rsidR="00615635" w:rsidRDefault="00615635">
      <w:pPr>
        <w:pStyle w:val="Heading1"/>
        <w:rPr>
          <w:szCs w:val="24"/>
        </w:rPr>
      </w:pPr>
      <w:r w:rsidRPr="00992607">
        <w:rPr>
          <w:szCs w:val="24"/>
        </w:rPr>
        <w:t>ISSUED</w:t>
      </w:r>
      <w:r w:rsidRPr="00992607">
        <w:rPr>
          <w:szCs w:val="24"/>
        </w:rPr>
        <w:tab/>
      </w:r>
      <w:r w:rsidRPr="00992607">
        <w:rPr>
          <w:szCs w:val="24"/>
        </w:rPr>
        <w:tab/>
      </w:r>
      <w:r w:rsidR="001C206B">
        <w:rPr>
          <w:szCs w:val="24"/>
        </w:rPr>
        <w:t>8/1/2022</w:t>
      </w:r>
    </w:p>
    <w:p w14:paraId="23E23741" w14:textId="77777777" w:rsidR="00992607" w:rsidRPr="00992607" w:rsidRDefault="00345ADE" w:rsidP="00992607">
      <w:pPr>
        <w:rPr>
          <w:b/>
        </w:rPr>
      </w:pPr>
      <w:r>
        <w:rPr>
          <w:b/>
        </w:rPr>
        <w:t>REVISED</w:t>
      </w:r>
      <w:r>
        <w:rPr>
          <w:b/>
        </w:rPr>
        <w:tab/>
      </w:r>
      <w:r>
        <w:rPr>
          <w:b/>
        </w:rPr>
        <w:tab/>
      </w:r>
    </w:p>
    <w:p w14:paraId="386E8E42" w14:textId="77777777" w:rsidR="00615635" w:rsidRPr="00992607" w:rsidRDefault="00615635">
      <w:pPr>
        <w:rPr>
          <w:szCs w:val="24"/>
        </w:rPr>
      </w:pPr>
    </w:p>
    <w:p w14:paraId="0454450F" w14:textId="77777777" w:rsidR="00615635" w:rsidRPr="00992607" w:rsidRDefault="00992607">
      <w:pPr>
        <w:pStyle w:val="Heading1"/>
        <w:ind w:right="-454"/>
        <w:rPr>
          <w:szCs w:val="24"/>
        </w:rPr>
      </w:pPr>
      <w:r>
        <w:rPr>
          <w:szCs w:val="24"/>
        </w:rPr>
        <w:t>SUPERSEDES</w:t>
      </w:r>
      <w:r>
        <w:rPr>
          <w:szCs w:val="24"/>
        </w:rPr>
        <w:tab/>
      </w:r>
    </w:p>
    <w:p w14:paraId="2FEA0413" w14:textId="77777777" w:rsidR="00615635" w:rsidRPr="00992607" w:rsidRDefault="00615635">
      <w:pPr>
        <w:rPr>
          <w:b/>
          <w:szCs w:val="24"/>
        </w:rPr>
      </w:pPr>
    </w:p>
    <w:p w14:paraId="3FAB2C83" w14:textId="77777777" w:rsidR="000C65A0" w:rsidRDefault="00615635" w:rsidP="000C65A0">
      <w:pPr>
        <w:pStyle w:val="Heading1"/>
        <w:ind w:right="-810"/>
        <w:rPr>
          <w:rFonts w:cs="Arial"/>
        </w:rPr>
      </w:pPr>
      <w:r w:rsidRPr="00992607">
        <w:t>TITLE</w:t>
      </w:r>
      <w:r w:rsidRPr="00992607">
        <w:tab/>
      </w:r>
      <w:r w:rsidRPr="00992607">
        <w:tab/>
      </w:r>
      <w:r w:rsidRPr="00992607">
        <w:tab/>
      </w:r>
      <w:r w:rsidR="006E29E5">
        <w:t xml:space="preserve">Transplant Coordinator   </w:t>
      </w:r>
      <w:r w:rsidR="00345ADE">
        <w:tab/>
      </w:r>
      <w:r w:rsidRPr="00992607">
        <w:tab/>
      </w:r>
      <w:r w:rsidR="000C65A0">
        <w:tab/>
      </w:r>
      <w:r w:rsidR="006E29E5">
        <w:t xml:space="preserve">          </w:t>
      </w:r>
      <w:r w:rsidR="000C65A0">
        <w:rPr>
          <w:rFonts w:cs="Arial"/>
        </w:rPr>
        <w:t xml:space="preserve">CLASSIFICATION GRADE   </w:t>
      </w:r>
      <w:r w:rsidR="001C206B">
        <w:rPr>
          <w:rFonts w:cs="Arial"/>
        </w:rPr>
        <w:t>06</w:t>
      </w:r>
    </w:p>
    <w:p w14:paraId="24D76EBD" w14:textId="77777777" w:rsidR="000C65A0" w:rsidRPr="00E90661" w:rsidRDefault="000C65A0" w:rsidP="000C65A0">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sidR="001C206B">
        <w:rPr>
          <w:rFonts w:cs="Arial"/>
        </w:rPr>
        <w:t>56</w:t>
      </w:r>
    </w:p>
    <w:p w14:paraId="77C017A2" w14:textId="77777777" w:rsidR="00615635" w:rsidRPr="00992607" w:rsidRDefault="00615635" w:rsidP="000C65A0">
      <w:pPr>
        <w:pStyle w:val="Heading1"/>
        <w:ind w:right="-454"/>
      </w:pPr>
    </w:p>
    <w:p w14:paraId="1F578CED" w14:textId="77777777" w:rsidR="00615635" w:rsidRPr="00992607" w:rsidRDefault="00615635">
      <w:pPr>
        <w:pStyle w:val="Heading3"/>
        <w:rPr>
          <w:b w:val="0"/>
          <w:szCs w:val="24"/>
        </w:rPr>
      </w:pPr>
      <w:r w:rsidRPr="00992607">
        <w:rPr>
          <w:b w:val="0"/>
          <w:szCs w:val="24"/>
        </w:rPr>
        <w:t>BASIC FUNCTION AND RESPONSIBILITY</w:t>
      </w:r>
    </w:p>
    <w:p w14:paraId="7CC6294D" w14:textId="77777777" w:rsidR="00615635" w:rsidRPr="00992607" w:rsidRDefault="00615635">
      <w:pPr>
        <w:ind w:left="187" w:hanging="187"/>
        <w:rPr>
          <w:b/>
          <w:szCs w:val="24"/>
          <w:u w:val="single"/>
        </w:rPr>
      </w:pPr>
    </w:p>
    <w:p w14:paraId="592B5A92" w14:textId="77777777" w:rsidR="00615635" w:rsidRDefault="00393083">
      <w:pPr>
        <w:pStyle w:val="BodyTextIndent"/>
        <w:ind w:left="720" w:hanging="720"/>
        <w:rPr>
          <w:rFonts w:ascii="Arial" w:hAnsi="Arial"/>
        </w:rPr>
      </w:pPr>
      <w:r>
        <w:rPr>
          <w:rFonts w:ascii="Arial" w:hAnsi="Arial"/>
          <w:szCs w:val="24"/>
        </w:rPr>
        <w:t xml:space="preserve">Coordinate patient care for the transplant patient population across the continuum and serve as the primary resource for the patient </w:t>
      </w:r>
      <w:r w:rsidR="00243A87">
        <w:rPr>
          <w:rFonts w:ascii="Arial" w:hAnsi="Arial"/>
          <w:szCs w:val="24"/>
        </w:rPr>
        <w:t xml:space="preserve">and referring provider </w:t>
      </w:r>
      <w:r>
        <w:rPr>
          <w:rFonts w:ascii="Arial" w:hAnsi="Arial"/>
          <w:szCs w:val="24"/>
        </w:rPr>
        <w:t>throughout the transplant process</w:t>
      </w:r>
      <w:r w:rsidR="00615635">
        <w:rPr>
          <w:rFonts w:ascii="Arial" w:hAnsi="Arial"/>
        </w:rPr>
        <w:t>.</w:t>
      </w:r>
      <w:r>
        <w:rPr>
          <w:rFonts w:ascii="Arial" w:hAnsi="Arial"/>
        </w:rPr>
        <w:t xml:space="preserve"> Use a multidisciplinary team approach for end stage organ disease patients, resulting in a comprehensive individualized plan of care to guide the patient through the multiple phases of transplant care. </w:t>
      </w:r>
      <w:r w:rsidR="00427F27">
        <w:rPr>
          <w:rFonts w:ascii="Arial" w:hAnsi="Arial"/>
        </w:rPr>
        <w:t xml:space="preserve">Responsible for </w:t>
      </w:r>
      <w:r w:rsidR="00243A87">
        <w:rPr>
          <w:rFonts w:ascii="Arial" w:hAnsi="Arial"/>
        </w:rPr>
        <w:t xml:space="preserve">participating in care plans and protocols that </w:t>
      </w:r>
      <w:r w:rsidR="00427F27">
        <w:rPr>
          <w:rFonts w:ascii="Arial" w:hAnsi="Arial"/>
        </w:rPr>
        <w:t xml:space="preserve">maintain compliance with multiple </w:t>
      </w:r>
      <w:r w:rsidR="001824A1">
        <w:rPr>
          <w:rFonts w:ascii="Arial" w:hAnsi="Arial"/>
        </w:rPr>
        <w:t>r</w:t>
      </w:r>
      <w:r w:rsidR="00427F27">
        <w:rPr>
          <w:rFonts w:ascii="Arial" w:hAnsi="Arial"/>
        </w:rPr>
        <w:t xml:space="preserve">egulatory </w:t>
      </w:r>
      <w:r w:rsidR="001824A1">
        <w:rPr>
          <w:rFonts w:ascii="Arial" w:hAnsi="Arial"/>
        </w:rPr>
        <w:t>a</w:t>
      </w:r>
      <w:r w:rsidR="00427F27">
        <w:rPr>
          <w:rFonts w:ascii="Arial" w:hAnsi="Arial"/>
        </w:rPr>
        <w:t>gencies including CMS, OPTN/UNOS and Joint Commission</w:t>
      </w:r>
    </w:p>
    <w:p w14:paraId="6F3E6695" w14:textId="77777777" w:rsidR="00427F27" w:rsidRDefault="00427F27" w:rsidP="00427F27">
      <w:pPr>
        <w:pStyle w:val="BodyTextIndent"/>
        <w:rPr>
          <w:rFonts w:ascii="Arial" w:hAnsi="Arial"/>
        </w:rPr>
      </w:pPr>
    </w:p>
    <w:p w14:paraId="47F25046" w14:textId="77777777" w:rsidR="00615635" w:rsidRDefault="00615635">
      <w:pPr>
        <w:ind w:left="187" w:hanging="187"/>
        <w:rPr>
          <w:b/>
          <w:u w:val="single"/>
        </w:rPr>
      </w:pPr>
    </w:p>
    <w:p w14:paraId="35FE67DE" w14:textId="77777777" w:rsidR="00615635" w:rsidRDefault="00615635">
      <w:pPr>
        <w:pStyle w:val="Heading4"/>
      </w:pPr>
      <w:r>
        <w:t>CHARACTERISTIC DUTIES AND RESPONSIBILITIES</w:t>
      </w:r>
    </w:p>
    <w:p w14:paraId="7BE392B3" w14:textId="77777777" w:rsidR="00615635" w:rsidRDefault="00615635">
      <w:pPr>
        <w:ind w:left="187" w:hanging="187"/>
      </w:pPr>
    </w:p>
    <w:p w14:paraId="647FE22C" w14:textId="77777777" w:rsidR="00427F27" w:rsidRDefault="00427F27" w:rsidP="00A978D7">
      <w:pPr>
        <w:ind w:left="720" w:hanging="720"/>
      </w:pPr>
      <w:r>
        <w:t xml:space="preserve">Gather pertinent medical information pre-clinic visit to anticipate patient needs for ongoing care and management of transplant requirements.  Assimilates the data in a cogent manner and integrates this data into the EMR for the patient so it is available for all providers. </w:t>
      </w:r>
    </w:p>
    <w:p w14:paraId="1914A9A6" w14:textId="77777777" w:rsidR="00A978D7" w:rsidRDefault="00A978D7" w:rsidP="00A978D7">
      <w:pPr>
        <w:ind w:left="720" w:hanging="720"/>
      </w:pPr>
      <w:r>
        <w:t>Using data driven decisions plans, coordinates, monitors, and documents in the EMR, patient care across the continuum of solid organ transplant process.</w:t>
      </w:r>
    </w:p>
    <w:p w14:paraId="48BCFBDA" w14:textId="77777777" w:rsidR="006909A5" w:rsidRDefault="006909A5" w:rsidP="00A978D7">
      <w:pPr>
        <w:ind w:left="720" w:hanging="720"/>
      </w:pPr>
      <w:r>
        <w:t>Present patients at care conference</w:t>
      </w:r>
      <w:r w:rsidR="001824A1">
        <w:t>s</w:t>
      </w:r>
      <w:r>
        <w:t xml:space="preserve">, </w:t>
      </w:r>
      <w:r w:rsidR="001824A1">
        <w:t>communicate with</w:t>
      </w:r>
      <w:r>
        <w:t xml:space="preserve"> all stakeholders</w:t>
      </w:r>
      <w:r w:rsidR="001824A1">
        <w:t xml:space="preserve"> (patients, referring providers</w:t>
      </w:r>
      <w:r>
        <w:t>,</w:t>
      </w:r>
      <w:r w:rsidR="001824A1">
        <w:t xml:space="preserve"> consulting services, etc.) pend orders following protocols and guidelines, review diagnostic testing results and communicate as appropriate with attending physicians. </w:t>
      </w:r>
    </w:p>
    <w:p w14:paraId="1516BD07" w14:textId="77777777" w:rsidR="00965E0B" w:rsidRDefault="00965E0B" w:rsidP="00A978D7">
      <w:pPr>
        <w:ind w:left="720" w:hanging="720"/>
      </w:pPr>
      <w:r>
        <w:t>May participate</w:t>
      </w:r>
      <w:r w:rsidRPr="00965E0B">
        <w:t xml:space="preserve"> </w:t>
      </w:r>
      <w:r>
        <w:t xml:space="preserve">in </w:t>
      </w:r>
      <w:r w:rsidR="009B6B0E">
        <w:t xml:space="preserve">local, </w:t>
      </w:r>
      <w:r w:rsidR="00FD50FE">
        <w:t>regional,</w:t>
      </w:r>
      <w:r w:rsidR="009B6B0E">
        <w:t xml:space="preserve"> and national</w:t>
      </w:r>
      <w:r w:rsidRPr="00965E0B">
        <w:t xml:space="preserve"> conferences in relation to care of transplant patient</w:t>
      </w:r>
      <w:r>
        <w:t>s</w:t>
      </w:r>
      <w:r w:rsidRPr="00965E0B">
        <w:t xml:space="preserve"> or program issues.</w:t>
      </w:r>
    </w:p>
    <w:p w14:paraId="245E7F6D" w14:textId="77777777" w:rsidR="003D1A47" w:rsidRDefault="003D1A47" w:rsidP="00A978D7">
      <w:pPr>
        <w:ind w:left="720" w:hanging="720"/>
      </w:pPr>
      <w:r w:rsidRPr="003D1A47">
        <w:t xml:space="preserve">Completes necessary documentation according to the </w:t>
      </w:r>
      <w:r w:rsidR="001824A1">
        <w:t>Organ Procurement and Transplantation Network</w:t>
      </w:r>
      <w:r w:rsidRPr="003D1A47">
        <w:t xml:space="preserve"> guidelines including listing, status changes and post-transplant</w:t>
      </w:r>
      <w:r w:rsidR="001824A1">
        <w:t>/donation</w:t>
      </w:r>
      <w:r w:rsidRPr="003D1A47">
        <w:t xml:space="preserve"> follow-up information.</w:t>
      </w:r>
    </w:p>
    <w:p w14:paraId="584B2FD2" w14:textId="77777777" w:rsidR="00A978D7" w:rsidRDefault="00A978D7" w:rsidP="00A978D7">
      <w:pPr>
        <w:ind w:left="720" w:hanging="720"/>
      </w:pPr>
      <w:r>
        <w:t xml:space="preserve">Provides complete and timely communication with external providers/agencies to assist the patient through many transitions of care. </w:t>
      </w:r>
    </w:p>
    <w:p w14:paraId="5776601B" w14:textId="77777777" w:rsidR="00CB1842" w:rsidRDefault="00CB1842" w:rsidP="00A978D7">
      <w:pPr>
        <w:ind w:left="720" w:hanging="720"/>
      </w:pPr>
      <w:r>
        <w:t>Provides the Financial Counselors</w:t>
      </w:r>
      <w:r w:rsidRPr="00CB1842">
        <w:t xml:space="preserve"> the documentation needed for </w:t>
      </w:r>
      <w:r>
        <w:t xml:space="preserve">prior </w:t>
      </w:r>
      <w:r w:rsidRPr="00CB1842">
        <w:t>authorization</w:t>
      </w:r>
      <w:r>
        <w:t xml:space="preserve"> for transplantation</w:t>
      </w:r>
    </w:p>
    <w:p w14:paraId="7351DD52" w14:textId="77777777" w:rsidR="00A978D7" w:rsidRDefault="00A978D7" w:rsidP="00A978D7">
      <w:pPr>
        <w:ind w:left="720" w:hanging="720"/>
      </w:pPr>
      <w:r>
        <w:t>Fully participates in the systematic review of protocols as they pertain to the transplant population.</w:t>
      </w:r>
    </w:p>
    <w:p w14:paraId="26A49A1D" w14:textId="77777777" w:rsidR="00A978D7" w:rsidRDefault="00A978D7" w:rsidP="00A978D7">
      <w:pPr>
        <w:ind w:left="720" w:hanging="720"/>
      </w:pPr>
      <w:r>
        <w:t>Provides patient education that is in depth and meets not only regulatory agency standards but patient’s unique needs.</w:t>
      </w:r>
    </w:p>
    <w:p w14:paraId="13B8FFD0" w14:textId="77777777" w:rsidR="00A978D7" w:rsidRDefault="00951D7E" w:rsidP="00A978D7">
      <w:pPr>
        <w:ind w:left="720" w:hanging="720"/>
      </w:pPr>
      <w:r>
        <w:t>Serve as the</w:t>
      </w:r>
      <w:r w:rsidR="00A978D7">
        <w:t xml:space="preserve"> primary resource for the patient and their family throughout the transplant process. </w:t>
      </w:r>
    </w:p>
    <w:p w14:paraId="3B3A87A9" w14:textId="77777777" w:rsidR="00A978D7" w:rsidRDefault="00A978D7" w:rsidP="00A978D7">
      <w:pPr>
        <w:ind w:left="720" w:hanging="720"/>
      </w:pPr>
      <w:r>
        <w:t xml:space="preserve">Attends and participates in multidisciplinary </w:t>
      </w:r>
      <w:r w:rsidR="00FD50FE">
        <w:t>rounds, and</w:t>
      </w:r>
      <w:r>
        <w:t xml:space="preserve"> educational offerings in the department</w:t>
      </w:r>
    </w:p>
    <w:p w14:paraId="4F73219B" w14:textId="77777777" w:rsidR="00A978D7" w:rsidRDefault="002235B8" w:rsidP="00A978D7">
      <w:pPr>
        <w:ind w:left="720" w:hanging="720"/>
      </w:pPr>
      <w:r w:rsidRPr="002235B8">
        <w:lastRenderedPageBreak/>
        <w:t xml:space="preserve">Educates </w:t>
      </w:r>
      <w:r w:rsidR="00FD50FE">
        <w:t xml:space="preserve">other </w:t>
      </w:r>
      <w:r w:rsidRPr="002235B8">
        <w:t>nurses</w:t>
      </w:r>
      <w:r w:rsidR="00FD50FE">
        <w:t>, such as inpatient nurse</w:t>
      </w:r>
      <w:r w:rsidR="00FD50FE" w:rsidRPr="002235B8">
        <w:t xml:space="preserve"> and</w:t>
      </w:r>
      <w:r w:rsidRPr="002235B8">
        <w:t xml:space="preserve"> other multidisciplinary team members about patient care issues to promote positive outcomes for transplant patients.</w:t>
      </w:r>
      <w:r w:rsidDel="002235B8">
        <w:t xml:space="preserve"> </w:t>
      </w:r>
      <w:r w:rsidR="00A978D7">
        <w:t xml:space="preserve">Observes for patterns of </w:t>
      </w:r>
      <w:r w:rsidR="00FD50FE">
        <w:t>variation from</w:t>
      </w:r>
      <w:r w:rsidR="00A978D7">
        <w:t xml:space="preserve"> the plan of care and facilitates corrective actions as part of the </w:t>
      </w:r>
      <w:r w:rsidR="00FD50FE">
        <w:t>q</w:t>
      </w:r>
      <w:r w:rsidR="00A978D7">
        <w:t xml:space="preserve">uality </w:t>
      </w:r>
      <w:r w:rsidR="00FD50FE">
        <w:t>p</w:t>
      </w:r>
      <w:r w:rsidR="00A978D7">
        <w:t>rocess.</w:t>
      </w:r>
    </w:p>
    <w:p w14:paraId="0EDD0E87" w14:textId="77777777" w:rsidR="00A978D7" w:rsidRDefault="00A978D7" w:rsidP="00A978D7">
      <w:pPr>
        <w:ind w:left="720" w:hanging="720"/>
      </w:pPr>
      <w:r>
        <w:t>Assists the social worker to ensure adequate medical information is provided for entitlement/categorical program applications to be completed.</w:t>
      </w:r>
    </w:p>
    <w:p w14:paraId="51831501" w14:textId="77777777" w:rsidR="00A978D7" w:rsidRDefault="00DA7EC3" w:rsidP="00D22EC3">
      <w:pPr>
        <w:ind w:left="720" w:hanging="720"/>
        <w:jc w:val="both"/>
      </w:pPr>
      <w:r>
        <w:t>After six months, p</w:t>
      </w:r>
      <w:r w:rsidR="00264D0A" w:rsidRPr="00264D0A">
        <w:t>rovides on-call coverage, including coordination of activities prior to transplant</w:t>
      </w:r>
      <w:r w:rsidR="00264D0A">
        <w:t>, and as medical triage for out</w:t>
      </w:r>
      <w:r w:rsidR="00264D0A" w:rsidRPr="00264D0A">
        <w:t>patients in collaboration with the physician on-call.</w:t>
      </w:r>
      <w:r w:rsidR="00DF1133">
        <w:t xml:space="preserve">  </w:t>
      </w:r>
      <w:r w:rsidR="00DF1133" w:rsidRPr="00DF1133">
        <w:t>Coordinates transplantation pro</w:t>
      </w:r>
      <w:r w:rsidR="00DF1133">
        <w:t xml:space="preserve">cess when a donor is available, </w:t>
      </w:r>
      <w:r w:rsidR="00DF1133" w:rsidRPr="00DF1133">
        <w:t>including communication between physicians, local organ procurement organization, patient/families and the medical team involved</w:t>
      </w:r>
      <w:r w:rsidR="00DF1133">
        <w:t>.</w:t>
      </w:r>
    </w:p>
    <w:p w14:paraId="2CC9978A" w14:textId="77777777" w:rsidR="00584F82" w:rsidRDefault="00584F82" w:rsidP="00423041">
      <w:pPr>
        <w:rPr>
          <w:rFonts w:cs="Arial"/>
          <w:bCs/>
        </w:rPr>
      </w:pPr>
    </w:p>
    <w:p w14:paraId="4CC74A3F" w14:textId="743F0C3B" w:rsidR="000122C8" w:rsidRDefault="000122C8" w:rsidP="000122C8">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FD50FE">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147826CF" w14:textId="77777777" w:rsidR="00992607" w:rsidRPr="00992607" w:rsidRDefault="00992607" w:rsidP="00992607"/>
    <w:p w14:paraId="60759775" w14:textId="77777777" w:rsidR="00615635" w:rsidRDefault="00615635">
      <w:pPr>
        <w:pStyle w:val="Heading5"/>
      </w:pPr>
      <w:r>
        <w:t>SUPERVISION RECEIVED</w:t>
      </w:r>
    </w:p>
    <w:p w14:paraId="1A404F8E" w14:textId="77777777" w:rsidR="00615635" w:rsidRDefault="00615635">
      <w:pPr>
        <w:rPr>
          <w:b/>
          <w:u w:val="single"/>
        </w:rPr>
      </w:pPr>
    </w:p>
    <w:p w14:paraId="3038AB37" w14:textId="77777777" w:rsidR="00615635" w:rsidRDefault="00992607" w:rsidP="00992607">
      <w:pPr>
        <w:ind w:left="720" w:hanging="720"/>
      </w:pPr>
      <w:r>
        <w:t>S</w:t>
      </w:r>
      <w:r w:rsidR="00615635">
        <w:t xml:space="preserve">upervision is received from </w:t>
      </w:r>
      <w:r w:rsidR="00FD50FE">
        <w:t>the Chief Administrative Officer, Director, Associate Director, Manager</w:t>
      </w:r>
      <w:r w:rsidR="00615635">
        <w:t>.</w:t>
      </w:r>
    </w:p>
    <w:p w14:paraId="090D3267" w14:textId="77777777" w:rsidR="00615635" w:rsidRDefault="00615635">
      <w:pPr>
        <w:pStyle w:val="Heading5"/>
      </w:pPr>
    </w:p>
    <w:p w14:paraId="5A534F97" w14:textId="77777777" w:rsidR="00615635" w:rsidRDefault="00615635">
      <w:pPr>
        <w:pStyle w:val="Heading5"/>
      </w:pPr>
      <w:r>
        <w:t>SUPERVISION EXERCISED</w:t>
      </w:r>
    </w:p>
    <w:p w14:paraId="49213A35" w14:textId="77777777" w:rsidR="00615635" w:rsidRDefault="00615635">
      <w:pPr>
        <w:ind w:left="187" w:hanging="187"/>
        <w:rPr>
          <w:b/>
          <w:u w:val="single"/>
        </w:rPr>
      </w:pPr>
    </w:p>
    <w:p w14:paraId="1AC2E1BE" w14:textId="77777777" w:rsidR="00615635" w:rsidRDefault="00615635">
      <w:pPr>
        <w:ind w:left="187" w:hanging="187"/>
      </w:pPr>
      <w:r>
        <w:t>Provide clinical supervision and evaluation of patient care related to specialty.</w:t>
      </w:r>
    </w:p>
    <w:p w14:paraId="415AEB5F" w14:textId="77777777" w:rsidR="00615635" w:rsidRDefault="00615635">
      <w:pPr>
        <w:ind w:left="187" w:hanging="187"/>
        <w:rPr>
          <w:b/>
          <w:u w:val="single"/>
        </w:rPr>
      </w:pPr>
    </w:p>
    <w:p w14:paraId="580481F0" w14:textId="77777777" w:rsidR="00615635" w:rsidRDefault="00615635">
      <w:pPr>
        <w:pStyle w:val="Heading4"/>
      </w:pPr>
      <w:r>
        <w:t>QUALIFICATIONS</w:t>
      </w:r>
    </w:p>
    <w:p w14:paraId="3FF9B9A4" w14:textId="77777777" w:rsidR="00615635" w:rsidRDefault="00615635">
      <w:pPr>
        <w:ind w:left="187" w:hanging="187"/>
      </w:pPr>
    </w:p>
    <w:p w14:paraId="6A53A02B" w14:textId="77777777" w:rsidR="00615635" w:rsidRDefault="00957313">
      <w:r>
        <w:t xml:space="preserve">A </w:t>
      </w:r>
      <w:r w:rsidR="00615635">
        <w:t xml:space="preserve">Baccalaureate degree in Nursing </w:t>
      </w:r>
      <w:r w:rsidR="00992607">
        <w:t xml:space="preserve">is </w:t>
      </w:r>
      <w:r w:rsidR="00615635">
        <w:t>required.</w:t>
      </w:r>
    </w:p>
    <w:p w14:paraId="2534786D" w14:textId="77777777" w:rsidR="00957313" w:rsidRDefault="00957313">
      <w:r>
        <w:t>Reasonable (1-3 years) nursing experience is required.</w:t>
      </w:r>
    </w:p>
    <w:p w14:paraId="68FCA92A" w14:textId="77777777" w:rsidR="00615635" w:rsidRDefault="00615635" w:rsidP="00604E38">
      <w:r>
        <w:t>Current license to practice nursing</w:t>
      </w:r>
      <w:r w:rsidR="00992607">
        <w:t xml:space="preserve"> </w:t>
      </w:r>
      <w:r w:rsidR="00B92EAA">
        <w:t xml:space="preserve">in Iowa </w:t>
      </w:r>
      <w:r w:rsidR="00992607">
        <w:t>is required</w:t>
      </w:r>
      <w:r>
        <w:t>.</w:t>
      </w:r>
    </w:p>
    <w:p w14:paraId="3FF2999B" w14:textId="77777777" w:rsidR="00571F1C" w:rsidRDefault="00571F1C" w:rsidP="00604E38">
      <w:pPr>
        <w:rPr>
          <w:rFonts w:cs="Arial"/>
        </w:rPr>
      </w:pPr>
      <w:r>
        <w:rPr>
          <w:rFonts w:cs="Arial"/>
        </w:rPr>
        <w:t>Excellent written</w:t>
      </w:r>
      <w:r w:rsidR="00FD50FE">
        <w:rPr>
          <w:rFonts w:cs="Arial"/>
        </w:rPr>
        <w:t>,</w:t>
      </w:r>
      <w:r>
        <w:rPr>
          <w:rFonts w:cs="Arial"/>
        </w:rPr>
        <w:t xml:space="preserve"> and verbal communication skills are required.</w:t>
      </w:r>
    </w:p>
    <w:p w14:paraId="58FBB7FB" w14:textId="77777777" w:rsidR="00FD50FE" w:rsidRDefault="00FD50FE" w:rsidP="00604E38">
      <w:pPr>
        <w:rPr>
          <w:rFonts w:cs="Arial"/>
        </w:rPr>
      </w:pPr>
      <w:r>
        <w:rPr>
          <w:rFonts w:cs="Arial"/>
        </w:rPr>
        <w:t xml:space="preserve">Experience and skills with electronic health record is required. </w:t>
      </w:r>
    </w:p>
    <w:p w14:paraId="4BCE0EDF" w14:textId="77777777" w:rsidR="00FD50FE" w:rsidRDefault="00FD50FE" w:rsidP="00604E38">
      <w:pPr>
        <w:rPr>
          <w:rFonts w:cs="Arial"/>
        </w:rPr>
      </w:pPr>
      <w:r w:rsidRPr="00FD50FE">
        <w:rPr>
          <w:rFonts w:cs="Arial"/>
        </w:rPr>
        <w:t>Demonstrated expertise in specific clinical area of practice is</w:t>
      </w:r>
      <w:r>
        <w:rPr>
          <w:rFonts w:cs="Arial"/>
        </w:rPr>
        <w:t xml:space="preserve"> </w:t>
      </w:r>
      <w:r w:rsidRPr="00FD50FE">
        <w:rPr>
          <w:rFonts w:cs="Arial"/>
        </w:rPr>
        <w:t>preferred.</w:t>
      </w:r>
    </w:p>
    <w:sectPr w:rsidR="00FD50FE" w:rsidSect="00E5597F">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2EB7C" w14:textId="77777777" w:rsidR="00293837" w:rsidRDefault="00293837">
      <w:r>
        <w:separator/>
      </w:r>
    </w:p>
  </w:endnote>
  <w:endnote w:type="continuationSeparator" w:id="0">
    <w:p w14:paraId="6CAAAB62" w14:textId="77777777" w:rsidR="00293837" w:rsidRDefault="0029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FD3C" w14:textId="77777777" w:rsidR="001C0287" w:rsidRDefault="001C0287">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D5010" w14:textId="77777777" w:rsidR="00293837" w:rsidRDefault="00293837">
      <w:r>
        <w:separator/>
      </w:r>
    </w:p>
  </w:footnote>
  <w:footnote w:type="continuationSeparator" w:id="0">
    <w:p w14:paraId="6EFE43C8" w14:textId="77777777" w:rsidR="00293837" w:rsidRDefault="00293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8EDB" w14:textId="77777777" w:rsidR="001C0287" w:rsidRDefault="0038237B">
    <w:pPr>
      <w:pStyle w:val="Heading2"/>
    </w:pPr>
    <w:r>
      <w:t>Transplant Coordinator</w:t>
    </w:r>
  </w:p>
  <w:p w14:paraId="1464697D" w14:textId="77777777" w:rsidR="001C0287" w:rsidRDefault="001C206B">
    <w:pPr>
      <w:pStyle w:val="Heading2"/>
    </w:pPr>
    <w:r>
      <w:t>August</w:t>
    </w:r>
    <w:r w:rsidR="00345ADE">
      <w:t xml:space="preserve"> 20</w:t>
    </w:r>
    <w:r w:rsidR="0038237B">
      <w:t>22</w:t>
    </w:r>
    <w:r w:rsidR="00345ADE">
      <w:tab/>
    </w:r>
    <w:r w:rsidR="001C0287">
      <w:tab/>
    </w:r>
    <w:r w:rsidR="001C0287">
      <w:tab/>
    </w:r>
    <w:r w:rsidR="001C0287">
      <w:tab/>
    </w:r>
    <w:r w:rsidR="001C0287">
      <w:tab/>
    </w:r>
    <w:r w:rsidR="001C0287">
      <w:tab/>
    </w:r>
    <w:r w:rsidR="001C0287">
      <w:tab/>
    </w:r>
    <w:r w:rsidR="001C0287">
      <w:tab/>
    </w:r>
    <w:r w:rsidR="001C0287">
      <w:tab/>
    </w:r>
    <w:r w:rsidR="001C0287">
      <w:tab/>
    </w:r>
    <w:r w:rsidR="001C0287">
      <w:tab/>
      <w:t xml:space="preserve">        </w:t>
    </w:r>
    <w:r>
      <w:t>PT53</w:t>
    </w:r>
  </w:p>
  <w:p w14:paraId="6B2F92AF" w14:textId="77777777" w:rsidR="00604E38" w:rsidRDefault="00604E38" w:rsidP="00604E38">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9B6B0E">
      <w:rPr>
        <w:rStyle w:val="PageNumber"/>
        <w:b/>
        <w:noProof/>
      </w:rPr>
      <w:t>2</w:t>
    </w:r>
    <w:r>
      <w:rPr>
        <w:rStyle w:val="PageNumber"/>
        <w:b/>
      </w:rPr>
      <w:fldChar w:fldCharType="end"/>
    </w:r>
  </w:p>
  <w:p w14:paraId="1B1B3F35" w14:textId="77777777" w:rsidR="001C0287" w:rsidRDefault="001C0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3387" w14:textId="77777777" w:rsidR="001C0287" w:rsidRDefault="009632DA">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130721E6" wp14:editId="13AC26D6">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4E5A8EA6" w14:textId="77777777" w:rsidR="001C0287" w:rsidRDefault="001C0287">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61A34083" w14:textId="77777777" w:rsidR="001C0287" w:rsidRDefault="001C0287">
                            <w:r>
                              <w:t xml:space="preserve">            </w:t>
                            </w:r>
                            <w:r w:rsidR="001C206B">
                              <w:t>PT53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0721E6"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E5A8EA6" w14:textId="77777777" w:rsidR="001C0287" w:rsidRDefault="001C0287">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1A34083" w14:textId="77777777" w:rsidR="001C0287" w:rsidRDefault="001C0287">
                      <w:r>
                        <w:t xml:space="preserve">            </w:t>
                      </w:r>
                      <w:r w:rsidR="001C206B">
                        <w:t>PT53</w:t>
                      </w:r>
                    </w:p>
                  </w:txbxContent>
                </v:textbox>
              </v:shape>
            </v:group>
          </w:pict>
        </mc:Fallback>
      </mc:AlternateContent>
    </w:r>
    <w:r w:rsidR="001C0287">
      <w:rPr>
        <w:sz w:val="28"/>
      </w:rPr>
      <w:t xml:space="preserve">               CLASSIFICATION DESCRIPTION</w:t>
    </w:r>
  </w:p>
  <w:p w14:paraId="6F0BBE0C" w14:textId="77777777" w:rsidR="001C0287" w:rsidRDefault="001C0287">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3086C3E1" w14:textId="77777777" w:rsidR="001C0287" w:rsidRDefault="001C02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263E0"/>
    <w:multiLevelType w:val="multilevel"/>
    <w:tmpl w:val="CB5AB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649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07"/>
    <w:rsid w:val="000122C8"/>
    <w:rsid w:val="00086E6D"/>
    <w:rsid w:val="000C65A0"/>
    <w:rsid w:val="00146843"/>
    <w:rsid w:val="001824A1"/>
    <w:rsid w:val="00182D46"/>
    <w:rsid w:val="001C0287"/>
    <w:rsid w:val="001C206B"/>
    <w:rsid w:val="001E44C0"/>
    <w:rsid w:val="002208DA"/>
    <w:rsid w:val="002235B8"/>
    <w:rsid w:val="00233E41"/>
    <w:rsid w:val="00243A87"/>
    <w:rsid w:val="00264D0A"/>
    <w:rsid w:val="002704DC"/>
    <w:rsid w:val="00293837"/>
    <w:rsid w:val="002C3572"/>
    <w:rsid w:val="00345ADE"/>
    <w:rsid w:val="00345E3C"/>
    <w:rsid w:val="0038237B"/>
    <w:rsid w:val="00393083"/>
    <w:rsid w:val="003A0353"/>
    <w:rsid w:val="003C7FF1"/>
    <w:rsid w:val="003D1A47"/>
    <w:rsid w:val="00413E2C"/>
    <w:rsid w:val="00423041"/>
    <w:rsid w:val="00427F27"/>
    <w:rsid w:val="00553BCC"/>
    <w:rsid w:val="00571F1C"/>
    <w:rsid w:val="00584F82"/>
    <w:rsid w:val="005D291A"/>
    <w:rsid w:val="00604E38"/>
    <w:rsid w:val="00615635"/>
    <w:rsid w:val="006909A5"/>
    <w:rsid w:val="006919A9"/>
    <w:rsid w:val="00695DE5"/>
    <w:rsid w:val="006C6ED7"/>
    <w:rsid w:val="006E07B0"/>
    <w:rsid w:val="006E29E5"/>
    <w:rsid w:val="00790CAC"/>
    <w:rsid w:val="007E4DF1"/>
    <w:rsid w:val="0090622D"/>
    <w:rsid w:val="00951D7E"/>
    <w:rsid w:val="00955582"/>
    <w:rsid w:val="00957313"/>
    <w:rsid w:val="009632DA"/>
    <w:rsid w:val="00965E0B"/>
    <w:rsid w:val="00992607"/>
    <w:rsid w:val="009B6B0E"/>
    <w:rsid w:val="009E1C89"/>
    <w:rsid w:val="009F47D7"/>
    <w:rsid w:val="00A978D7"/>
    <w:rsid w:val="00B92EAA"/>
    <w:rsid w:val="00BD25CC"/>
    <w:rsid w:val="00C06110"/>
    <w:rsid w:val="00CB1842"/>
    <w:rsid w:val="00CD3903"/>
    <w:rsid w:val="00D22EC3"/>
    <w:rsid w:val="00D34797"/>
    <w:rsid w:val="00DA7EC3"/>
    <w:rsid w:val="00DB07E0"/>
    <w:rsid w:val="00DF1133"/>
    <w:rsid w:val="00E050B5"/>
    <w:rsid w:val="00E5597F"/>
    <w:rsid w:val="00E87224"/>
    <w:rsid w:val="00E87D20"/>
    <w:rsid w:val="00EB68F9"/>
    <w:rsid w:val="00ED52BA"/>
    <w:rsid w:val="00F15CE8"/>
    <w:rsid w:val="00FD50FE"/>
    <w:rsid w:val="00FE6D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0E01BB9"/>
  <w15:chartTrackingRefBased/>
  <w15:docId w15:val="{F9F68204-D353-40A0-92FC-E29E819D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ind w:left="720" w:hanging="72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BalloonText">
    <w:name w:val="Balloon Text"/>
    <w:basedOn w:val="Normal"/>
    <w:semiHidden/>
    <w:rsid w:val="00992607"/>
    <w:rPr>
      <w:rFonts w:ascii="Tahoma" w:hAnsi="Tahoma" w:cs="Tahoma"/>
      <w:sz w:val="16"/>
      <w:szCs w:val="16"/>
    </w:rPr>
  </w:style>
  <w:style w:type="character" w:styleId="Hyperlink">
    <w:name w:val="Hyperlink"/>
    <w:rsid w:val="00584F82"/>
    <w:rPr>
      <w:color w:val="0000FF"/>
      <w:u w:val="single"/>
    </w:rPr>
  </w:style>
  <w:style w:type="character" w:styleId="PageNumber">
    <w:name w:val="page number"/>
    <w:basedOn w:val="DefaultParagraphFont"/>
    <w:rsid w:val="00604E38"/>
  </w:style>
  <w:style w:type="character" w:styleId="FollowedHyperlink">
    <w:name w:val="FollowedHyperlink"/>
    <w:rsid w:val="00695DE5"/>
    <w:rPr>
      <w:color w:val="800080"/>
      <w:u w:val="single"/>
    </w:rPr>
  </w:style>
  <w:style w:type="character" w:styleId="CommentReference">
    <w:name w:val="annotation reference"/>
    <w:rsid w:val="00243A87"/>
    <w:rPr>
      <w:sz w:val="16"/>
      <w:szCs w:val="16"/>
    </w:rPr>
  </w:style>
  <w:style w:type="paragraph" w:styleId="CommentText">
    <w:name w:val="annotation text"/>
    <w:basedOn w:val="Normal"/>
    <w:link w:val="CommentTextChar"/>
    <w:rsid w:val="00243A87"/>
    <w:rPr>
      <w:sz w:val="20"/>
    </w:rPr>
  </w:style>
  <w:style w:type="character" w:customStyle="1" w:styleId="CommentTextChar">
    <w:name w:val="Comment Text Char"/>
    <w:link w:val="CommentText"/>
    <w:rsid w:val="00243A87"/>
    <w:rPr>
      <w:rFonts w:ascii="Arial" w:hAnsi="Arial"/>
    </w:rPr>
  </w:style>
  <w:style w:type="paragraph" w:styleId="CommentSubject">
    <w:name w:val="annotation subject"/>
    <w:basedOn w:val="CommentText"/>
    <w:next w:val="CommentText"/>
    <w:link w:val="CommentSubjectChar"/>
    <w:rsid w:val="00243A87"/>
    <w:rPr>
      <w:b/>
      <w:bCs/>
    </w:rPr>
  </w:style>
  <w:style w:type="character" w:customStyle="1" w:styleId="CommentSubjectChar">
    <w:name w:val="Comment Subject Char"/>
    <w:link w:val="CommentSubject"/>
    <w:rsid w:val="00243A87"/>
    <w:rPr>
      <w:rFonts w:ascii="Arial" w:hAnsi="Arial"/>
      <w:b/>
      <w:bCs/>
    </w:rPr>
  </w:style>
  <w:style w:type="paragraph" w:styleId="Revision">
    <w:name w:val="Revision"/>
    <w:hidden/>
    <w:uiPriority w:val="99"/>
    <w:semiHidden/>
    <w:rsid w:val="00FD50F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746553">
      <w:bodyDiv w:val="1"/>
      <w:marLeft w:val="0"/>
      <w:marRight w:val="0"/>
      <w:marTop w:val="0"/>
      <w:marBottom w:val="0"/>
      <w:divBdr>
        <w:top w:val="none" w:sz="0" w:space="0" w:color="auto"/>
        <w:left w:val="none" w:sz="0" w:space="0" w:color="auto"/>
        <w:bottom w:val="none" w:sz="0" w:space="0" w:color="auto"/>
        <w:right w:val="none" w:sz="0" w:space="0" w:color="auto"/>
      </w:divBdr>
    </w:div>
    <w:div w:id="8513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ihc.org/mission-vision-and-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ISSUED</vt:lpstr>
    </vt:vector>
  </TitlesOfParts>
  <Company>The University of Iowa</Company>
  <LinksUpToDate>false</LinksUpToDate>
  <CharactersWithSpaces>4281</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Zhou, Yanbing</cp:lastModifiedBy>
  <cp:revision>2</cp:revision>
  <cp:lastPrinted>2001-09-25T23:33:00Z</cp:lastPrinted>
  <dcterms:created xsi:type="dcterms:W3CDTF">2024-01-18T22:39:00Z</dcterms:created>
  <dcterms:modified xsi:type="dcterms:W3CDTF">2024-01-18T22:39:00Z</dcterms:modified>
</cp:coreProperties>
</file>