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38C0" w14:textId="77777777" w:rsidR="00EA76F7" w:rsidRPr="00AD2978" w:rsidRDefault="00EA76F7" w:rsidP="00EA76F7">
      <w:pPr>
        <w:rPr>
          <w:rFonts w:ascii="Arial" w:hAnsi="Arial" w:cs="Arial"/>
          <w:b/>
          <w:bCs/>
          <w:szCs w:val="24"/>
        </w:rPr>
      </w:pPr>
      <w:r w:rsidRPr="00AD2978">
        <w:rPr>
          <w:rFonts w:ascii="Arial" w:hAnsi="Arial" w:cs="Arial"/>
          <w:b/>
          <w:bCs/>
          <w:szCs w:val="24"/>
        </w:rPr>
        <w:t>MEMORANDUM</w:t>
      </w:r>
    </w:p>
    <w:p w14:paraId="0C97F352" w14:textId="77777777" w:rsidR="00EA76F7" w:rsidRPr="00AD2978" w:rsidRDefault="00EA76F7" w:rsidP="00EA76F7">
      <w:pPr>
        <w:rPr>
          <w:rFonts w:ascii="Arial" w:hAnsi="Arial" w:cs="Arial"/>
          <w:b/>
          <w:bCs/>
          <w:szCs w:val="24"/>
        </w:rPr>
      </w:pPr>
    </w:p>
    <w:p w14:paraId="3C5E54E6" w14:textId="77777777" w:rsidR="00EA76F7" w:rsidRPr="00AD2978" w:rsidRDefault="00EA76F7" w:rsidP="00EA76F7">
      <w:pPr>
        <w:rPr>
          <w:rFonts w:ascii="Arial" w:hAnsi="Arial" w:cs="Arial"/>
          <w:szCs w:val="24"/>
        </w:rPr>
      </w:pPr>
      <w:r w:rsidRPr="00AD2978">
        <w:rPr>
          <w:rFonts w:ascii="Arial" w:hAnsi="Arial" w:cs="Arial"/>
          <w:b/>
          <w:bCs/>
          <w:szCs w:val="24"/>
        </w:rPr>
        <w:t>TO:</w:t>
      </w:r>
      <w:r w:rsidRPr="00AD2978">
        <w:rPr>
          <w:rFonts w:ascii="Arial" w:hAnsi="Arial" w:cs="Arial"/>
          <w:b/>
          <w:bCs/>
          <w:szCs w:val="24"/>
        </w:rPr>
        <w:tab/>
      </w:r>
      <w:r w:rsidRPr="00AD2978">
        <w:rPr>
          <w:rFonts w:ascii="Arial" w:hAnsi="Arial" w:cs="Arial"/>
          <w:b/>
          <w:bCs/>
          <w:szCs w:val="24"/>
        </w:rPr>
        <w:tab/>
      </w:r>
      <w:r w:rsidRPr="00AD2978">
        <w:rPr>
          <w:rFonts w:ascii="Arial" w:hAnsi="Arial" w:cs="Arial"/>
          <w:szCs w:val="24"/>
        </w:rPr>
        <w:t>Deans, Directors, and Departmental Executive Officers</w:t>
      </w:r>
    </w:p>
    <w:p w14:paraId="09EBD9AB" w14:textId="77777777" w:rsidR="00EA76F7" w:rsidRPr="00AD2978" w:rsidRDefault="00EA76F7" w:rsidP="00EA76F7">
      <w:pPr>
        <w:rPr>
          <w:rFonts w:ascii="Arial" w:hAnsi="Arial" w:cs="Arial"/>
          <w:szCs w:val="24"/>
        </w:rPr>
      </w:pPr>
    </w:p>
    <w:p w14:paraId="380A2DFE" w14:textId="77777777" w:rsidR="00EA76F7" w:rsidRPr="00AD2978" w:rsidRDefault="00EA76F7" w:rsidP="00EA76F7">
      <w:pPr>
        <w:rPr>
          <w:rFonts w:ascii="Arial" w:hAnsi="Arial" w:cs="Arial"/>
          <w:szCs w:val="24"/>
        </w:rPr>
      </w:pPr>
      <w:r w:rsidRPr="00AD2978">
        <w:rPr>
          <w:rFonts w:ascii="Arial" w:hAnsi="Arial" w:cs="Arial"/>
          <w:b/>
          <w:bCs/>
          <w:szCs w:val="24"/>
        </w:rPr>
        <w:t>FROM:</w:t>
      </w:r>
      <w:r w:rsidRPr="00AD2978">
        <w:rPr>
          <w:rFonts w:ascii="Arial" w:hAnsi="Arial" w:cs="Arial"/>
          <w:b/>
          <w:bCs/>
          <w:szCs w:val="24"/>
        </w:rPr>
        <w:tab/>
      </w:r>
      <w:r w:rsidRPr="00AD2978">
        <w:rPr>
          <w:rFonts w:ascii="Arial" w:hAnsi="Arial" w:cs="Arial"/>
          <w:szCs w:val="24"/>
        </w:rPr>
        <w:t>Kevin Kregel, Executive Vice President &amp; Provost</w:t>
      </w:r>
    </w:p>
    <w:p w14:paraId="79933DF0" w14:textId="77777777" w:rsidR="00EA76F7" w:rsidRPr="00AD2978" w:rsidRDefault="00EA76F7" w:rsidP="00EA76F7">
      <w:pPr>
        <w:ind w:left="720" w:firstLine="720"/>
        <w:rPr>
          <w:rFonts w:ascii="Arial" w:hAnsi="Arial" w:cs="Arial"/>
          <w:szCs w:val="24"/>
        </w:rPr>
      </w:pPr>
      <w:r w:rsidRPr="00AD2978">
        <w:rPr>
          <w:rFonts w:ascii="Arial" w:hAnsi="Arial" w:cs="Arial"/>
          <w:szCs w:val="24"/>
        </w:rPr>
        <w:t>Cheryl Reardon, CHRO &amp; Associate Vice President</w:t>
      </w:r>
    </w:p>
    <w:p w14:paraId="20BC2A22" w14:textId="77777777" w:rsidR="00EA76F7" w:rsidRPr="00AD2978" w:rsidRDefault="00EA76F7" w:rsidP="00EA76F7">
      <w:pPr>
        <w:rPr>
          <w:rFonts w:ascii="Arial" w:hAnsi="Arial" w:cs="Arial"/>
          <w:szCs w:val="24"/>
        </w:rPr>
      </w:pPr>
      <w:r w:rsidRPr="00AD2978">
        <w:rPr>
          <w:rFonts w:ascii="Arial" w:hAnsi="Arial" w:cs="Arial"/>
          <w:szCs w:val="24"/>
        </w:rPr>
        <w:tab/>
      </w:r>
      <w:r w:rsidRPr="00AD2978">
        <w:rPr>
          <w:rFonts w:ascii="Arial" w:hAnsi="Arial" w:cs="Arial"/>
          <w:szCs w:val="24"/>
        </w:rPr>
        <w:tab/>
      </w:r>
    </w:p>
    <w:p w14:paraId="6DA91D43" w14:textId="77777777" w:rsidR="00EA76F7" w:rsidRPr="00AD2978" w:rsidRDefault="00EA76F7" w:rsidP="00EA76F7">
      <w:pPr>
        <w:rPr>
          <w:rFonts w:ascii="Arial" w:hAnsi="Arial" w:cs="Arial"/>
          <w:szCs w:val="24"/>
        </w:rPr>
      </w:pPr>
      <w:r w:rsidRPr="00AD2978">
        <w:rPr>
          <w:rFonts w:ascii="Arial" w:hAnsi="Arial" w:cs="Arial"/>
          <w:b/>
          <w:bCs/>
          <w:szCs w:val="24"/>
        </w:rPr>
        <w:t>RE:</w:t>
      </w:r>
      <w:r w:rsidRPr="00AD2978">
        <w:rPr>
          <w:rFonts w:ascii="Arial" w:hAnsi="Arial" w:cs="Arial"/>
          <w:b/>
          <w:bCs/>
          <w:szCs w:val="24"/>
        </w:rPr>
        <w:tab/>
      </w:r>
      <w:r w:rsidRPr="00AD2978">
        <w:rPr>
          <w:rFonts w:ascii="Arial" w:hAnsi="Arial" w:cs="Arial"/>
          <w:b/>
          <w:bCs/>
          <w:szCs w:val="24"/>
        </w:rPr>
        <w:tab/>
      </w:r>
      <w:r w:rsidRPr="00AD2978">
        <w:rPr>
          <w:rFonts w:ascii="Arial" w:hAnsi="Arial" w:cs="Arial"/>
          <w:szCs w:val="24"/>
        </w:rPr>
        <w:t>July 1 Compensation Guidelines</w:t>
      </w:r>
    </w:p>
    <w:p w14:paraId="0BD4750D" w14:textId="77777777" w:rsidR="00EA76F7" w:rsidRPr="00AD2978" w:rsidRDefault="00EA76F7" w:rsidP="00EA76F7">
      <w:pPr>
        <w:rPr>
          <w:rFonts w:ascii="Arial" w:hAnsi="Arial" w:cs="Arial"/>
          <w:b/>
          <w:bCs/>
          <w:szCs w:val="24"/>
        </w:rPr>
      </w:pPr>
    </w:p>
    <w:p w14:paraId="709B21CD" w14:textId="12405C88" w:rsidR="00EA76F7" w:rsidRPr="00AD2978" w:rsidRDefault="00EA76F7" w:rsidP="00EA76F7">
      <w:pPr>
        <w:rPr>
          <w:rFonts w:ascii="Arial" w:hAnsi="Arial" w:cs="Arial"/>
          <w:szCs w:val="24"/>
        </w:rPr>
      </w:pPr>
      <w:r w:rsidRPr="00AD2978">
        <w:rPr>
          <w:rFonts w:ascii="Arial" w:hAnsi="Arial" w:cs="Arial"/>
          <w:b/>
          <w:bCs/>
          <w:szCs w:val="24"/>
        </w:rPr>
        <w:t>DATE:</w:t>
      </w:r>
      <w:r w:rsidRPr="00AD2978">
        <w:rPr>
          <w:rFonts w:ascii="Arial" w:hAnsi="Arial" w:cs="Arial"/>
          <w:b/>
          <w:bCs/>
          <w:szCs w:val="24"/>
        </w:rPr>
        <w:tab/>
      </w:r>
      <w:r w:rsidR="004D4427" w:rsidRPr="00AD2978">
        <w:rPr>
          <w:rFonts w:ascii="Arial" w:hAnsi="Arial" w:cs="Arial"/>
          <w:szCs w:val="24"/>
        </w:rPr>
        <w:t>June</w:t>
      </w:r>
      <w:r w:rsidR="009B0C87">
        <w:rPr>
          <w:rFonts w:ascii="Arial" w:hAnsi="Arial" w:cs="Arial"/>
          <w:szCs w:val="24"/>
        </w:rPr>
        <w:t xml:space="preserve"> 17</w:t>
      </w:r>
      <w:r w:rsidR="00273743" w:rsidRPr="00AD2978">
        <w:rPr>
          <w:rFonts w:ascii="Arial" w:hAnsi="Arial" w:cs="Arial"/>
          <w:szCs w:val="24"/>
        </w:rPr>
        <w:t>, 202</w:t>
      </w:r>
      <w:r w:rsidR="0089378A" w:rsidRPr="00AD2978">
        <w:rPr>
          <w:rFonts w:ascii="Arial" w:hAnsi="Arial" w:cs="Arial"/>
          <w:szCs w:val="24"/>
        </w:rPr>
        <w:t>6</w:t>
      </w:r>
    </w:p>
    <w:p w14:paraId="0A6CAA84" w14:textId="77777777" w:rsidR="00EA76F7" w:rsidRPr="00AD2978" w:rsidRDefault="00EA76F7" w:rsidP="00EA76F7">
      <w:pPr>
        <w:rPr>
          <w:rFonts w:ascii="Arial" w:hAnsi="Arial" w:cs="Arial"/>
        </w:rPr>
      </w:pPr>
    </w:p>
    <w:p w14:paraId="42F5158C" w14:textId="2AD7F482" w:rsidR="00EA76F7" w:rsidRPr="00AD2978" w:rsidRDefault="00EA76F7" w:rsidP="00EA76F7">
      <w:pPr>
        <w:rPr>
          <w:rFonts w:ascii="Arial" w:hAnsi="Arial" w:cs="Arial"/>
        </w:rPr>
      </w:pPr>
      <w:r w:rsidRPr="00AD2978">
        <w:rPr>
          <w:rFonts w:ascii="Arial" w:hAnsi="Arial" w:cs="Arial"/>
        </w:rPr>
        <w:t xml:space="preserve">The </w:t>
      </w:r>
      <w:r w:rsidR="009D34B8" w:rsidRPr="00AD2978">
        <w:rPr>
          <w:rFonts w:ascii="Arial" w:hAnsi="Arial" w:cs="Arial"/>
        </w:rPr>
        <w:t>University of Iowa</w:t>
      </w:r>
      <w:r w:rsidRPr="00AD2978">
        <w:rPr>
          <w:rFonts w:ascii="Arial" w:hAnsi="Arial" w:cs="Arial"/>
        </w:rPr>
        <w:t xml:space="preserve"> </w:t>
      </w:r>
      <w:r w:rsidR="00BE659D" w:rsidRPr="00AD2978">
        <w:rPr>
          <w:rFonts w:ascii="Arial" w:hAnsi="Arial" w:cs="Arial"/>
        </w:rPr>
        <w:t>utilizes</w:t>
      </w:r>
      <w:r w:rsidRPr="00AD2978">
        <w:rPr>
          <w:rFonts w:ascii="Arial" w:hAnsi="Arial" w:cs="Arial"/>
        </w:rPr>
        <w:t xml:space="preserve"> a July 1</w:t>
      </w:r>
      <w:r w:rsidRPr="00AD2978">
        <w:rPr>
          <w:rFonts w:ascii="Arial" w:hAnsi="Arial" w:cs="Arial"/>
          <w:vertAlign w:val="superscript"/>
        </w:rPr>
        <w:t>st</w:t>
      </w:r>
      <w:r w:rsidRPr="00AD2978">
        <w:rPr>
          <w:rFonts w:ascii="Arial" w:hAnsi="Arial" w:cs="Arial"/>
        </w:rPr>
        <w:t xml:space="preserve"> salary cycle for all organizations</w:t>
      </w:r>
      <w:r w:rsidR="00B26180" w:rsidRPr="00AD2978">
        <w:rPr>
          <w:rFonts w:ascii="Arial" w:hAnsi="Arial" w:cs="Arial"/>
        </w:rPr>
        <w:t xml:space="preserve"> (org)</w:t>
      </w:r>
      <w:r w:rsidRPr="00AD2978">
        <w:rPr>
          <w:rFonts w:ascii="Arial" w:hAnsi="Arial" w:cs="Arial"/>
        </w:rPr>
        <w:t xml:space="preserve">. </w:t>
      </w:r>
      <w:r w:rsidR="00487AF5" w:rsidRPr="00AD2978">
        <w:rPr>
          <w:rFonts w:ascii="Arial" w:hAnsi="Arial" w:cs="Arial"/>
        </w:rPr>
        <w:t>The focus in FY2</w:t>
      </w:r>
      <w:r w:rsidR="0089378A" w:rsidRPr="00AD2978">
        <w:rPr>
          <w:rFonts w:ascii="Arial" w:hAnsi="Arial" w:cs="Arial"/>
        </w:rPr>
        <w:t>7</w:t>
      </w:r>
      <w:r w:rsidR="00487AF5" w:rsidRPr="00AD2978">
        <w:rPr>
          <w:rFonts w:ascii="Arial" w:hAnsi="Arial" w:cs="Arial"/>
        </w:rPr>
        <w:t xml:space="preserve"> will be base salary increases. </w:t>
      </w:r>
      <w:r w:rsidRPr="00AD2978">
        <w:rPr>
          <w:rFonts w:ascii="Arial" w:hAnsi="Arial" w:cs="Arial"/>
        </w:rPr>
        <w:t>For FY2</w:t>
      </w:r>
      <w:r w:rsidR="00F26355">
        <w:rPr>
          <w:rFonts w:ascii="Arial" w:hAnsi="Arial" w:cs="Arial"/>
        </w:rPr>
        <w:t>7</w:t>
      </w:r>
      <w:r w:rsidRPr="00AD2978">
        <w:rPr>
          <w:rFonts w:ascii="Arial" w:hAnsi="Arial" w:cs="Arial"/>
        </w:rPr>
        <w:t xml:space="preserve">, </w:t>
      </w:r>
      <w:r w:rsidR="00CB5A12" w:rsidRPr="00AD2978">
        <w:rPr>
          <w:rFonts w:ascii="Arial" w:eastAsia="Times New Roman" w:hAnsi="Arial" w:cs="Arial"/>
          <w:b/>
          <w:color w:val="000000"/>
          <w:lang w:eastAsia="zh-CN"/>
        </w:rPr>
        <w:t>annual</w:t>
      </w:r>
      <w:r w:rsidR="006D2599" w:rsidRPr="00AD2978">
        <w:rPr>
          <w:rFonts w:ascii="Arial" w:eastAsia="Times New Roman" w:hAnsi="Arial" w:cs="Arial"/>
          <w:b/>
          <w:color w:val="000000"/>
          <w:lang w:eastAsia="zh-CN"/>
        </w:rPr>
        <w:t xml:space="preserve"> merit</w:t>
      </w:r>
      <w:r w:rsidR="00CB5A12" w:rsidRPr="00AD2978">
        <w:rPr>
          <w:rFonts w:ascii="Arial" w:eastAsia="Times New Roman" w:hAnsi="Arial" w:cs="Arial"/>
          <w:b/>
          <w:color w:val="000000"/>
          <w:lang w:eastAsia="zh-CN"/>
        </w:rPr>
        <w:t xml:space="preserve"> salary</w:t>
      </w:r>
      <w:r w:rsidRPr="00AD2978">
        <w:rPr>
          <w:rFonts w:ascii="Arial" w:eastAsia="Times New Roman" w:hAnsi="Arial" w:cs="Arial"/>
          <w:b/>
          <w:color w:val="000000"/>
          <w:lang w:eastAsia="zh-CN"/>
        </w:rPr>
        <w:t xml:space="preserve"> increase</w:t>
      </w:r>
      <w:r w:rsidR="00CB5A12" w:rsidRPr="00AD2978">
        <w:rPr>
          <w:rFonts w:ascii="Arial" w:eastAsia="Times New Roman" w:hAnsi="Arial" w:cs="Arial"/>
          <w:b/>
          <w:color w:val="000000"/>
          <w:lang w:eastAsia="zh-CN"/>
        </w:rPr>
        <w:t xml:space="preserve"> averages</w:t>
      </w:r>
      <w:r w:rsidRPr="00AD2978">
        <w:rPr>
          <w:rFonts w:ascii="Arial" w:eastAsia="Times New Roman" w:hAnsi="Arial" w:cs="Arial"/>
          <w:b/>
          <w:color w:val="000000"/>
          <w:lang w:eastAsia="zh-CN"/>
        </w:rPr>
        <w:t xml:space="preserve"> for each org should </w:t>
      </w:r>
      <w:r w:rsidR="001A2291" w:rsidRPr="00AD2978">
        <w:rPr>
          <w:rFonts w:ascii="Arial" w:eastAsia="Times New Roman" w:hAnsi="Arial" w:cs="Arial"/>
          <w:b/>
          <w:color w:val="000000"/>
          <w:lang w:eastAsia="zh-CN"/>
        </w:rPr>
        <w:t xml:space="preserve">be </w:t>
      </w:r>
      <w:r w:rsidR="005F525D" w:rsidRPr="00AD2978">
        <w:rPr>
          <w:rFonts w:ascii="Arial" w:eastAsia="Times New Roman" w:hAnsi="Arial" w:cs="Arial"/>
          <w:b/>
          <w:color w:val="000000"/>
          <w:lang w:eastAsia="zh-CN"/>
        </w:rPr>
        <w:t xml:space="preserve">between </w:t>
      </w:r>
      <w:r w:rsidR="0089378A" w:rsidRPr="00AD2978">
        <w:rPr>
          <w:rFonts w:ascii="Arial" w:eastAsia="Times New Roman" w:hAnsi="Arial" w:cs="Arial"/>
          <w:b/>
          <w:color w:val="000000"/>
          <w:lang w:eastAsia="zh-CN"/>
        </w:rPr>
        <w:t>1</w:t>
      </w:r>
      <w:r w:rsidR="00BE659D" w:rsidRPr="00AD2978">
        <w:rPr>
          <w:rFonts w:ascii="Arial" w:eastAsia="Times New Roman" w:hAnsi="Arial" w:cs="Arial"/>
          <w:b/>
          <w:color w:val="000000"/>
          <w:lang w:eastAsia="zh-CN"/>
        </w:rPr>
        <w:t>%</w:t>
      </w:r>
      <w:r w:rsidR="005F525D" w:rsidRPr="00AD2978">
        <w:rPr>
          <w:rFonts w:ascii="Arial" w:eastAsia="Times New Roman" w:hAnsi="Arial" w:cs="Arial"/>
          <w:b/>
          <w:color w:val="000000"/>
          <w:lang w:eastAsia="zh-CN"/>
        </w:rPr>
        <w:t xml:space="preserve"> and </w:t>
      </w:r>
      <w:r w:rsidR="003676A6" w:rsidRPr="00AD2978">
        <w:rPr>
          <w:rFonts w:ascii="Arial" w:eastAsia="Times New Roman" w:hAnsi="Arial" w:cs="Arial"/>
          <w:b/>
          <w:color w:val="000000"/>
          <w:lang w:eastAsia="zh-CN"/>
        </w:rPr>
        <w:t>3</w:t>
      </w:r>
      <w:r w:rsidRPr="00AD2978">
        <w:rPr>
          <w:rFonts w:ascii="Arial" w:eastAsia="Times New Roman" w:hAnsi="Arial" w:cs="Arial"/>
          <w:b/>
          <w:color w:val="000000"/>
          <w:lang w:eastAsia="zh-CN"/>
        </w:rPr>
        <w:t>%</w:t>
      </w:r>
      <w:r w:rsidR="00FF25EE" w:rsidRPr="00AD2978">
        <w:rPr>
          <w:rFonts w:ascii="Arial" w:hAnsi="Arial" w:cs="Arial"/>
        </w:rPr>
        <w:t>.</w:t>
      </w:r>
      <w:r w:rsidRPr="00AD2978">
        <w:rPr>
          <w:rFonts w:ascii="Arial" w:hAnsi="Arial" w:cs="Arial"/>
        </w:rPr>
        <w:t xml:space="preserve"> </w:t>
      </w:r>
      <w:bookmarkStart w:id="0" w:name="_Hlk130387597"/>
      <w:r w:rsidRPr="00AD2978">
        <w:rPr>
          <w:rFonts w:ascii="Arial" w:hAnsi="Arial" w:cs="Arial"/>
        </w:rPr>
        <w:t xml:space="preserve">If an org is recommending an average increase </w:t>
      </w:r>
      <w:r w:rsidR="00130065" w:rsidRPr="00AD2978">
        <w:rPr>
          <w:rFonts w:ascii="Arial" w:hAnsi="Arial" w:cs="Arial"/>
        </w:rPr>
        <w:t xml:space="preserve">that is </w:t>
      </w:r>
      <w:r w:rsidR="00116D4C" w:rsidRPr="00AD2978">
        <w:rPr>
          <w:rFonts w:ascii="Arial" w:hAnsi="Arial" w:cs="Arial"/>
        </w:rPr>
        <w:t>outside of</w:t>
      </w:r>
      <w:r w:rsidRPr="00AD2978">
        <w:rPr>
          <w:rFonts w:ascii="Arial" w:hAnsi="Arial" w:cs="Arial"/>
        </w:rPr>
        <w:t xml:space="preserve"> this </w:t>
      </w:r>
      <w:r w:rsidR="002934FB" w:rsidRPr="00AD2978">
        <w:rPr>
          <w:rFonts w:ascii="Arial" w:hAnsi="Arial" w:cs="Arial"/>
        </w:rPr>
        <w:t>range</w:t>
      </w:r>
      <w:r w:rsidRPr="00AD2978">
        <w:rPr>
          <w:rFonts w:ascii="Arial" w:hAnsi="Arial" w:cs="Arial"/>
        </w:rPr>
        <w:t>, additional business justification will need to be provided to the Office of the Provost and University Human Resources.</w:t>
      </w:r>
    </w:p>
    <w:bookmarkEnd w:id="0"/>
    <w:p w14:paraId="6848576C" w14:textId="3A4ECA23" w:rsidR="001A2291" w:rsidRPr="00AD2978" w:rsidRDefault="001A2291" w:rsidP="00EA76F7">
      <w:pPr>
        <w:rPr>
          <w:rFonts w:ascii="Arial" w:hAnsi="Arial" w:cs="Arial"/>
        </w:rPr>
      </w:pPr>
    </w:p>
    <w:p w14:paraId="2BBDEFD8" w14:textId="77777777" w:rsidR="00EA76F7" w:rsidRPr="00AD2978" w:rsidRDefault="00EA76F7" w:rsidP="00EA76F7">
      <w:pPr>
        <w:rPr>
          <w:rFonts w:ascii="Arial" w:eastAsia="Times New Roman" w:hAnsi="Arial" w:cs="Arial"/>
          <w:b/>
          <w:color w:val="000000"/>
          <w:lang w:eastAsia="zh-CN"/>
        </w:rPr>
      </w:pPr>
      <w:r w:rsidRPr="00AD2978">
        <w:rPr>
          <w:rFonts w:ascii="Arial" w:eastAsia="Times New Roman" w:hAnsi="Arial" w:cs="Arial"/>
          <w:b/>
          <w:color w:val="000000"/>
          <w:lang w:eastAsia="zh-CN"/>
        </w:rPr>
        <w:t>Important guidelines associated with this announcement</w:t>
      </w:r>
    </w:p>
    <w:p w14:paraId="30A704F1" w14:textId="13049686" w:rsidR="00EA76F7" w:rsidRPr="00AD2978" w:rsidRDefault="00EA76F7" w:rsidP="00EA76F7">
      <w:pPr>
        <w:pStyle w:val="ListParagraph"/>
        <w:numPr>
          <w:ilvl w:val="0"/>
          <w:numId w:val="5"/>
        </w:numPr>
        <w:rPr>
          <w:rFonts w:ascii="Arial" w:hAnsi="Arial" w:cs="Arial"/>
        </w:rPr>
      </w:pPr>
      <w:r w:rsidRPr="00AD2978">
        <w:rPr>
          <w:rFonts w:ascii="Arial" w:hAnsi="Arial" w:cs="Arial"/>
        </w:rPr>
        <w:t xml:space="preserve">Salary increases will take effect July 1 and </w:t>
      </w:r>
      <w:r w:rsidR="006D2599" w:rsidRPr="00AD2978">
        <w:rPr>
          <w:rFonts w:ascii="Arial" w:hAnsi="Arial" w:cs="Arial"/>
        </w:rPr>
        <w:t xml:space="preserve">be </w:t>
      </w:r>
      <w:r w:rsidRPr="00AD2978">
        <w:rPr>
          <w:rFonts w:ascii="Arial" w:hAnsi="Arial" w:cs="Arial"/>
        </w:rPr>
        <w:t>recognized on the August paycheck.</w:t>
      </w:r>
    </w:p>
    <w:p w14:paraId="1275525E" w14:textId="646816DC" w:rsidR="00EA76F7" w:rsidRPr="00AD2978" w:rsidRDefault="00EA76F7" w:rsidP="00EA76F7">
      <w:pPr>
        <w:pStyle w:val="ListParagraph"/>
        <w:numPr>
          <w:ilvl w:val="0"/>
          <w:numId w:val="5"/>
        </w:numPr>
        <w:rPr>
          <w:rFonts w:ascii="Arial" w:hAnsi="Arial" w:cs="Arial"/>
        </w:rPr>
      </w:pPr>
      <w:r w:rsidRPr="00AD2978">
        <w:rPr>
          <w:rFonts w:ascii="Arial" w:hAnsi="Arial" w:cs="Arial"/>
        </w:rPr>
        <w:t xml:space="preserve">Fringe Benefit Pool Rates are available on the </w:t>
      </w:r>
      <w:hyperlink r:id="rId7" w:history="1">
        <w:r w:rsidRPr="00AD2978">
          <w:rPr>
            <w:rStyle w:val="Hyperlink"/>
            <w:rFonts w:ascii="Arial" w:hAnsi="Arial" w:cs="Arial"/>
          </w:rPr>
          <w:t>Fringe Benefit Rates site</w:t>
        </w:r>
      </w:hyperlink>
      <w:r w:rsidRPr="00AD2978">
        <w:rPr>
          <w:rFonts w:ascii="Arial" w:hAnsi="Arial" w:cs="Arial"/>
        </w:rPr>
        <w:t>.</w:t>
      </w:r>
    </w:p>
    <w:p w14:paraId="380C8AE9" w14:textId="06FCE57B" w:rsidR="00EA76F7" w:rsidRPr="00AD2978" w:rsidRDefault="00EA76F7" w:rsidP="00EA76F7">
      <w:pPr>
        <w:pStyle w:val="ListParagraph"/>
        <w:numPr>
          <w:ilvl w:val="0"/>
          <w:numId w:val="5"/>
        </w:numPr>
        <w:rPr>
          <w:rFonts w:ascii="Arial" w:eastAsia="Times New Roman" w:hAnsi="Arial" w:cs="Arial"/>
          <w:color w:val="000000"/>
          <w:lang w:eastAsia="zh-CN"/>
        </w:rPr>
      </w:pPr>
      <w:r w:rsidRPr="00AD2978">
        <w:rPr>
          <w:rFonts w:ascii="Arial" w:hAnsi="Arial" w:cs="Arial"/>
        </w:rPr>
        <w:t>Postdoctoral Scholars &amp; Fellows – current and new must meet minimum NIH/NRSA ($</w:t>
      </w:r>
      <w:r w:rsidR="00850AE9" w:rsidRPr="00AD2978">
        <w:rPr>
          <w:rFonts w:ascii="Arial" w:hAnsi="Arial" w:cs="Arial"/>
        </w:rPr>
        <w:t>6</w:t>
      </w:r>
      <w:r w:rsidR="00FE6918">
        <w:rPr>
          <w:rFonts w:ascii="Arial" w:hAnsi="Arial" w:cs="Arial"/>
        </w:rPr>
        <w:t>3</w:t>
      </w:r>
      <w:r w:rsidR="00850AE9" w:rsidRPr="00AD2978">
        <w:rPr>
          <w:rFonts w:ascii="Arial" w:hAnsi="Arial" w:cs="Arial"/>
        </w:rPr>
        <w:t>,</w:t>
      </w:r>
      <w:r w:rsidR="00FE6918">
        <w:rPr>
          <w:rFonts w:ascii="Arial" w:hAnsi="Arial" w:cs="Arial"/>
        </w:rPr>
        <w:t>480</w:t>
      </w:r>
      <w:r w:rsidRPr="00AD2978">
        <w:rPr>
          <w:rFonts w:ascii="Arial" w:hAnsi="Arial" w:cs="Arial"/>
        </w:rPr>
        <w:t>) as of July 1, 202</w:t>
      </w:r>
      <w:r w:rsidR="0089378A" w:rsidRPr="00AD2978">
        <w:rPr>
          <w:rFonts w:ascii="Arial" w:hAnsi="Arial" w:cs="Arial"/>
        </w:rPr>
        <w:t>6</w:t>
      </w:r>
      <w:r w:rsidRPr="00AD2978">
        <w:rPr>
          <w:rFonts w:ascii="Arial" w:hAnsi="Arial" w:cs="Arial"/>
        </w:rPr>
        <w:t xml:space="preserve"> – </w:t>
      </w:r>
      <w:hyperlink r:id="rId8" w:history="1">
        <w:r w:rsidRPr="00AD2978">
          <w:rPr>
            <w:rStyle w:val="Hyperlink"/>
            <w:rFonts w:ascii="Arial" w:hAnsi="Arial" w:cs="Arial"/>
          </w:rPr>
          <w:t>Postdoctoral Scholars Salary Web Site</w:t>
        </w:r>
      </w:hyperlink>
      <w:r w:rsidRPr="00AD2978">
        <w:rPr>
          <w:rFonts w:ascii="Arial" w:hAnsi="Arial" w:cs="Arial"/>
        </w:rPr>
        <w:t>.</w:t>
      </w:r>
      <w:r w:rsidRPr="00AD2978">
        <w:rPr>
          <w:rFonts w:ascii="Arial" w:eastAsia="Times New Roman" w:hAnsi="Arial" w:cs="Arial"/>
          <w:color w:val="000000"/>
          <w:lang w:eastAsia="zh-CN"/>
        </w:rPr>
        <w:t xml:space="preserve"> </w:t>
      </w:r>
    </w:p>
    <w:p w14:paraId="5439D0D4" w14:textId="6906F5EA" w:rsidR="00EA76F7" w:rsidRPr="00AD2978" w:rsidRDefault="00EA76F7" w:rsidP="00EA76F7">
      <w:pPr>
        <w:pStyle w:val="ListParagraph"/>
        <w:numPr>
          <w:ilvl w:val="0"/>
          <w:numId w:val="5"/>
        </w:numPr>
        <w:rPr>
          <w:rFonts w:ascii="Arial" w:eastAsia="Times New Roman" w:hAnsi="Arial" w:cs="Arial"/>
          <w:color w:val="000000"/>
          <w:lang w:eastAsia="zh-CN"/>
        </w:rPr>
      </w:pPr>
      <w:r w:rsidRPr="00AD2978">
        <w:rPr>
          <w:rFonts w:ascii="Arial" w:eastAsia="Times New Roman" w:hAnsi="Arial" w:cs="Arial"/>
          <w:color w:val="000000"/>
          <w:lang w:eastAsia="zh-CN"/>
        </w:rPr>
        <w:t>College</w:t>
      </w:r>
      <w:r w:rsidR="009D34B8" w:rsidRPr="00AD2978">
        <w:rPr>
          <w:rFonts w:ascii="Arial" w:eastAsia="Times New Roman" w:hAnsi="Arial" w:cs="Arial"/>
          <w:color w:val="000000"/>
          <w:lang w:eastAsia="zh-CN"/>
        </w:rPr>
        <w:t>s and divisions</w:t>
      </w:r>
      <w:r w:rsidRPr="00AD2978">
        <w:rPr>
          <w:rFonts w:ascii="Arial" w:eastAsia="Times New Roman" w:hAnsi="Arial" w:cs="Arial"/>
          <w:color w:val="000000"/>
          <w:lang w:eastAsia="zh-CN"/>
        </w:rPr>
        <w:t xml:space="preserve"> with employees funded by multiple orgs should coordinate with the appropriate business officers to finalize </w:t>
      </w:r>
      <w:r w:rsidR="00130065" w:rsidRPr="00AD2978">
        <w:rPr>
          <w:rFonts w:ascii="Arial" w:eastAsia="Times New Roman" w:hAnsi="Arial" w:cs="Arial"/>
          <w:color w:val="000000"/>
          <w:lang w:eastAsia="zh-CN"/>
        </w:rPr>
        <w:t>salary</w:t>
      </w:r>
      <w:r w:rsidRPr="00AD2978">
        <w:rPr>
          <w:rFonts w:ascii="Arial" w:eastAsia="Times New Roman" w:hAnsi="Arial" w:cs="Arial"/>
          <w:color w:val="000000"/>
          <w:lang w:eastAsia="zh-CN"/>
        </w:rPr>
        <w:t xml:space="preserve"> decisions. </w:t>
      </w:r>
    </w:p>
    <w:p w14:paraId="4B151223" w14:textId="28E97B4C" w:rsidR="002934FB" w:rsidRPr="00AD2978" w:rsidRDefault="002934FB" w:rsidP="00EA76F7">
      <w:pPr>
        <w:pStyle w:val="ListParagraph"/>
        <w:numPr>
          <w:ilvl w:val="0"/>
          <w:numId w:val="5"/>
        </w:numPr>
        <w:rPr>
          <w:rFonts w:ascii="Arial" w:eastAsia="Times New Roman" w:hAnsi="Arial" w:cs="Arial"/>
          <w:color w:val="000000"/>
          <w:lang w:eastAsia="zh-CN"/>
        </w:rPr>
      </w:pPr>
      <w:r w:rsidRPr="00AD2978">
        <w:rPr>
          <w:rFonts w:ascii="Arial" w:hAnsi="Arial" w:cs="Arial"/>
        </w:rPr>
        <w:t>The org average will be calculated based on total salary budget impact for July 1.</w:t>
      </w:r>
    </w:p>
    <w:p w14:paraId="490D3A18" w14:textId="748E26E9" w:rsidR="00EA76F7" w:rsidRPr="00AD2978" w:rsidRDefault="00EA76F7" w:rsidP="00EA76F7">
      <w:pPr>
        <w:pStyle w:val="ListParagraph"/>
        <w:numPr>
          <w:ilvl w:val="0"/>
          <w:numId w:val="5"/>
        </w:numPr>
        <w:rPr>
          <w:rFonts w:ascii="Arial" w:eastAsia="Times New Roman" w:hAnsi="Arial" w:cs="Arial"/>
          <w:color w:val="000000"/>
          <w:lang w:eastAsia="zh-CN"/>
        </w:rPr>
      </w:pPr>
      <w:r w:rsidRPr="00AD2978">
        <w:rPr>
          <w:rFonts w:ascii="Arial" w:eastAsia="Times New Roman" w:hAnsi="Arial" w:cs="Arial"/>
          <w:color w:val="000000"/>
          <w:lang w:eastAsia="zh-CN"/>
        </w:rPr>
        <w:t xml:space="preserve">July 1 proposed salary increases for faculty and </w:t>
      </w:r>
      <w:r w:rsidR="00EC51FD" w:rsidRPr="00AD2978">
        <w:rPr>
          <w:rFonts w:ascii="Arial" w:eastAsia="Times New Roman" w:hAnsi="Arial" w:cs="Arial"/>
          <w:color w:val="000000"/>
          <w:lang w:eastAsia="zh-CN"/>
        </w:rPr>
        <w:t>non-organized</w:t>
      </w:r>
      <w:r w:rsidRPr="00AD2978">
        <w:rPr>
          <w:rFonts w:ascii="Arial" w:eastAsia="Times New Roman" w:hAnsi="Arial" w:cs="Arial"/>
          <w:color w:val="000000"/>
          <w:lang w:eastAsia="zh-CN"/>
        </w:rPr>
        <w:t xml:space="preserve"> staff are not considered final until approval by the Board of Regents during the </w:t>
      </w:r>
      <w:r w:rsidR="00F26355">
        <w:rPr>
          <w:rFonts w:ascii="Arial" w:eastAsia="Times New Roman" w:hAnsi="Arial" w:cs="Arial"/>
          <w:color w:val="000000"/>
          <w:lang w:eastAsia="zh-CN"/>
        </w:rPr>
        <w:t>July</w:t>
      </w:r>
      <w:r w:rsidRPr="00AD2978">
        <w:rPr>
          <w:rFonts w:ascii="Arial" w:eastAsia="Times New Roman" w:hAnsi="Arial" w:cs="Arial"/>
          <w:color w:val="000000"/>
          <w:lang w:eastAsia="zh-CN"/>
        </w:rPr>
        <w:t xml:space="preserve"> meeting.</w:t>
      </w:r>
    </w:p>
    <w:p w14:paraId="1B7A85D6" w14:textId="77777777" w:rsidR="00EA76F7" w:rsidRPr="00AD2978" w:rsidRDefault="00EA76F7" w:rsidP="00EA76F7">
      <w:pPr>
        <w:pStyle w:val="ListParagraph"/>
        <w:rPr>
          <w:rFonts w:ascii="Arial" w:hAnsi="Arial" w:cs="Arial"/>
          <w:b/>
          <w:bCs/>
          <w:u w:val="single"/>
        </w:rPr>
      </w:pPr>
    </w:p>
    <w:p w14:paraId="466D116C" w14:textId="77777777" w:rsidR="00EA76F7" w:rsidRPr="00AD2978" w:rsidRDefault="00EA76F7" w:rsidP="00EA76F7">
      <w:pPr>
        <w:rPr>
          <w:rFonts w:ascii="Arial" w:hAnsi="Arial" w:cs="Arial"/>
        </w:rPr>
      </w:pPr>
      <w:r w:rsidRPr="00AD2978">
        <w:rPr>
          <w:rFonts w:ascii="Arial" w:hAnsi="Arial" w:cs="Arial"/>
          <w:b/>
          <w:bCs/>
        </w:rPr>
        <w:t xml:space="preserve">Salaries on Sponsored Research </w:t>
      </w:r>
    </w:p>
    <w:p w14:paraId="61423C4A" w14:textId="77777777" w:rsidR="00EA76F7" w:rsidRPr="00AD2978" w:rsidRDefault="00EA76F7" w:rsidP="00EA76F7">
      <w:pPr>
        <w:pStyle w:val="NormalWeb"/>
        <w:numPr>
          <w:ilvl w:val="0"/>
          <w:numId w:val="5"/>
        </w:numPr>
        <w:shd w:val="clear" w:color="auto" w:fill="FFFFFF"/>
        <w:spacing w:before="0" w:beforeAutospacing="0"/>
        <w:rPr>
          <w:rFonts w:ascii="Arial" w:hAnsi="Arial" w:cs="Arial"/>
          <w:sz w:val="24"/>
          <w:szCs w:val="24"/>
        </w:rPr>
      </w:pPr>
      <w:r w:rsidRPr="00AD2978">
        <w:rPr>
          <w:rFonts w:ascii="Arial" w:hAnsi="Arial" w:cs="Arial"/>
          <w:sz w:val="24"/>
          <w:szCs w:val="24"/>
        </w:rPr>
        <w:t>Costs of compensation are allowable on grant funded research to the extent that they satisfy the specific federal requirements of OMB Uniform Guidance, and that the total compensation for individual employees:</w:t>
      </w:r>
    </w:p>
    <w:p w14:paraId="450FDDD7" w14:textId="77777777" w:rsidR="00EA76F7" w:rsidRPr="00AD2978" w:rsidRDefault="00EA76F7" w:rsidP="00EA76F7">
      <w:pPr>
        <w:pStyle w:val="NormalWeb"/>
        <w:numPr>
          <w:ilvl w:val="1"/>
          <w:numId w:val="5"/>
        </w:numPr>
        <w:shd w:val="clear" w:color="auto" w:fill="FFFFFF"/>
        <w:rPr>
          <w:rFonts w:ascii="Arial" w:hAnsi="Arial" w:cs="Arial"/>
          <w:sz w:val="24"/>
          <w:szCs w:val="24"/>
        </w:rPr>
      </w:pPr>
      <w:r w:rsidRPr="00AD2978">
        <w:rPr>
          <w:rFonts w:ascii="Arial" w:hAnsi="Arial" w:cs="Arial"/>
          <w:sz w:val="24"/>
          <w:szCs w:val="24"/>
        </w:rPr>
        <w:t xml:space="preserve">(1) Is reasonable for the services rendered and conforms to the established written policy of the institution </w:t>
      </w:r>
      <w:r w:rsidRPr="00AD2978">
        <w:rPr>
          <w:rFonts w:ascii="Arial" w:hAnsi="Arial" w:cs="Arial"/>
          <w:b/>
          <w:bCs/>
          <w:sz w:val="24"/>
          <w:szCs w:val="24"/>
          <w:u w:val="single"/>
        </w:rPr>
        <w:t>consistently applied to both Federal and non-Federal activities;</w:t>
      </w:r>
      <w:r w:rsidRPr="00AD2978">
        <w:rPr>
          <w:rFonts w:ascii="Arial" w:hAnsi="Arial" w:cs="Arial"/>
          <w:sz w:val="24"/>
          <w:szCs w:val="24"/>
        </w:rPr>
        <w:t xml:space="preserve"> and</w:t>
      </w:r>
    </w:p>
    <w:p w14:paraId="0CBE5DB8" w14:textId="77777777" w:rsidR="00EA76F7" w:rsidRPr="00AD2978" w:rsidRDefault="00EA76F7" w:rsidP="00EA76F7">
      <w:pPr>
        <w:pStyle w:val="NormalWeb"/>
        <w:numPr>
          <w:ilvl w:val="1"/>
          <w:numId w:val="5"/>
        </w:numPr>
        <w:shd w:val="clear" w:color="auto" w:fill="FFFFFF"/>
        <w:rPr>
          <w:rFonts w:ascii="Arial" w:hAnsi="Arial" w:cs="Arial"/>
          <w:sz w:val="24"/>
          <w:szCs w:val="24"/>
        </w:rPr>
      </w:pPr>
      <w:r w:rsidRPr="00AD2978">
        <w:rPr>
          <w:rFonts w:ascii="Arial" w:hAnsi="Arial" w:cs="Arial"/>
          <w:sz w:val="24"/>
          <w:szCs w:val="24"/>
        </w:rPr>
        <w:t>(2) Follows an appointment made in accordance with the institution rules or written policies and meets the requirements of Federal statute, where applicable.</w:t>
      </w:r>
    </w:p>
    <w:p w14:paraId="7E1E22CC" w14:textId="77777777" w:rsidR="00EA76F7" w:rsidRPr="00AD2978" w:rsidRDefault="00EA76F7" w:rsidP="00EA76F7">
      <w:pPr>
        <w:pStyle w:val="NormalWeb"/>
        <w:numPr>
          <w:ilvl w:val="0"/>
          <w:numId w:val="5"/>
        </w:numPr>
        <w:shd w:val="clear" w:color="auto" w:fill="FFFFFF"/>
        <w:spacing w:before="0" w:beforeAutospacing="0" w:after="0" w:afterAutospacing="0"/>
        <w:rPr>
          <w:rFonts w:ascii="Arial" w:hAnsi="Arial" w:cs="Arial"/>
          <w:sz w:val="24"/>
          <w:szCs w:val="24"/>
        </w:rPr>
      </w:pPr>
      <w:r w:rsidRPr="00AD2978">
        <w:rPr>
          <w:rFonts w:ascii="Arial" w:hAnsi="Arial" w:cs="Arial"/>
          <w:i/>
          <w:iCs/>
          <w:sz w:val="24"/>
          <w:szCs w:val="24"/>
        </w:rPr>
        <w:t>Reasonableness.</w:t>
      </w:r>
      <w:r w:rsidRPr="00AD2978">
        <w:rPr>
          <w:rFonts w:ascii="Arial" w:hAnsi="Arial" w:cs="Arial"/>
          <w:sz w:val="24"/>
          <w:szCs w:val="24"/>
        </w:rPr>
        <w:t> Compensation for employees engaged in work on Federal awards will be considered reasonable to the extent that it is consistent with that paid for similar work in other activities of the non-Federal entity.</w:t>
      </w:r>
    </w:p>
    <w:p w14:paraId="6529ECD6" w14:textId="77777777" w:rsidR="00EA76F7" w:rsidRPr="00AD2978" w:rsidRDefault="00EA76F7" w:rsidP="00EA76F7">
      <w:pPr>
        <w:pStyle w:val="ListParagraph"/>
        <w:numPr>
          <w:ilvl w:val="0"/>
          <w:numId w:val="5"/>
        </w:numPr>
        <w:rPr>
          <w:rFonts w:ascii="Arial" w:hAnsi="Arial" w:cs="Arial"/>
        </w:rPr>
      </w:pPr>
      <w:r w:rsidRPr="00AD2978">
        <w:rPr>
          <w:rFonts w:ascii="Arial" w:hAnsi="Arial" w:cs="Arial"/>
        </w:rPr>
        <w:t>Funds 500/510 (Current Restricted Non-Federal/Current Restricted Federal) cannot be used to fund any non-recurring payments.</w:t>
      </w:r>
    </w:p>
    <w:p w14:paraId="7CA0EFFF" w14:textId="6FAAE353" w:rsidR="00EA76F7" w:rsidRPr="00AD2978" w:rsidRDefault="00EA76F7" w:rsidP="00EA76F7">
      <w:pPr>
        <w:rPr>
          <w:rFonts w:ascii="Arial" w:hAnsi="Arial" w:cs="Arial"/>
          <w:b/>
          <w:bCs/>
        </w:rPr>
      </w:pPr>
    </w:p>
    <w:p w14:paraId="4523FE26" w14:textId="77777777" w:rsidR="00EA76F7" w:rsidRPr="00AD2978" w:rsidRDefault="00EA76F7" w:rsidP="00EA76F7">
      <w:pPr>
        <w:rPr>
          <w:rFonts w:ascii="Arial" w:hAnsi="Arial" w:cs="Arial"/>
          <w:b/>
          <w:bCs/>
        </w:rPr>
      </w:pPr>
      <w:r w:rsidRPr="00AD2978">
        <w:rPr>
          <w:rFonts w:ascii="Arial" w:hAnsi="Arial" w:cs="Arial"/>
          <w:b/>
          <w:bCs/>
        </w:rPr>
        <w:lastRenderedPageBreak/>
        <w:t>HR Salary Setting Application</w:t>
      </w:r>
    </w:p>
    <w:p w14:paraId="10D9E308" w14:textId="1F2156B6" w:rsidR="00EA76F7" w:rsidRPr="00AD2978" w:rsidRDefault="00EA76F7" w:rsidP="00EA76F7">
      <w:pPr>
        <w:rPr>
          <w:rFonts w:ascii="Arial" w:hAnsi="Arial" w:cs="Arial"/>
        </w:rPr>
      </w:pPr>
      <w:r w:rsidRPr="00AD2978">
        <w:rPr>
          <w:rFonts w:ascii="Arial" w:hAnsi="Arial" w:cs="Arial"/>
        </w:rPr>
        <w:t xml:space="preserve">The HR Salary Setting Application is expected to be available in Self Service to administrative offices from May </w:t>
      </w:r>
      <w:r w:rsidR="00BE659D" w:rsidRPr="00AD2978">
        <w:rPr>
          <w:rFonts w:ascii="Arial" w:hAnsi="Arial" w:cs="Arial"/>
        </w:rPr>
        <w:t>1</w:t>
      </w:r>
      <w:r w:rsidR="0089378A" w:rsidRPr="00AD2978">
        <w:rPr>
          <w:rFonts w:ascii="Arial" w:hAnsi="Arial" w:cs="Arial"/>
        </w:rPr>
        <w:t>8</w:t>
      </w:r>
      <w:r w:rsidR="00FC7EE6" w:rsidRPr="00AD2978">
        <w:rPr>
          <w:rFonts w:ascii="Arial" w:hAnsi="Arial" w:cs="Arial"/>
          <w:vertAlign w:val="superscript"/>
        </w:rPr>
        <w:t>th</w:t>
      </w:r>
      <w:r w:rsidR="00130065" w:rsidRPr="00AD2978">
        <w:rPr>
          <w:rFonts w:ascii="Arial" w:hAnsi="Arial" w:cs="Arial"/>
        </w:rPr>
        <w:t xml:space="preserve"> </w:t>
      </w:r>
      <w:r w:rsidRPr="00AD2978">
        <w:rPr>
          <w:rFonts w:ascii="Arial" w:hAnsi="Arial" w:cs="Arial"/>
        </w:rPr>
        <w:t xml:space="preserve">at 8 a.m. through </w:t>
      </w:r>
      <w:r w:rsidR="00FC7EE6" w:rsidRPr="00AD2978">
        <w:rPr>
          <w:rFonts w:ascii="Arial" w:hAnsi="Arial" w:cs="Arial"/>
        </w:rPr>
        <w:t xml:space="preserve">May </w:t>
      </w:r>
      <w:r w:rsidR="0089378A" w:rsidRPr="00AD2978">
        <w:rPr>
          <w:rFonts w:ascii="Arial" w:hAnsi="Arial" w:cs="Arial"/>
        </w:rPr>
        <w:t>29</w:t>
      </w:r>
      <w:r w:rsidR="00BE659D" w:rsidRPr="00AD2978">
        <w:rPr>
          <w:rFonts w:ascii="Arial" w:hAnsi="Arial" w:cs="Arial"/>
          <w:vertAlign w:val="superscript"/>
        </w:rPr>
        <w:t>th</w:t>
      </w:r>
      <w:r w:rsidR="00BE659D" w:rsidRPr="00AD2978">
        <w:rPr>
          <w:rFonts w:ascii="Arial" w:hAnsi="Arial" w:cs="Arial"/>
        </w:rPr>
        <w:t xml:space="preserve"> </w:t>
      </w:r>
      <w:r w:rsidRPr="00AD2978">
        <w:rPr>
          <w:rFonts w:ascii="Arial" w:hAnsi="Arial" w:cs="Arial"/>
        </w:rPr>
        <w:t xml:space="preserve">at 8 p.m. </w:t>
      </w:r>
      <w:r w:rsidRPr="00AD2978">
        <w:rPr>
          <w:rStyle w:val="normaltextrun"/>
          <w:rFonts w:ascii="Arial" w:hAnsi="Arial" w:cs="Arial"/>
          <w:color w:val="000000"/>
        </w:rPr>
        <w:t xml:space="preserve">IPLAN will continue to be available until June </w:t>
      </w:r>
      <w:r w:rsidRPr="00AD2978">
        <w:rPr>
          <w:rStyle w:val="normaltextrun"/>
          <w:rFonts w:ascii="Arial" w:hAnsi="Arial" w:cs="Arial"/>
        </w:rPr>
        <w:t>1</w:t>
      </w:r>
      <w:r w:rsidR="0089378A" w:rsidRPr="00AD2978">
        <w:rPr>
          <w:rStyle w:val="normaltextrun"/>
          <w:rFonts w:ascii="Arial" w:hAnsi="Arial" w:cs="Arial"/>
        </w:rPr>
        <w:t>0</w:t>
      </w:r>
      <w:r w:rsidR="00130065" w:rsidRPr="00AD2978">
        <w:rPr>
          <w:rStyle w:val="normaltextrun"/>
          <w:rFonts w:ascii="Arial" w:hAnsi="Arial" w:cs="Arial"/>
          <w:vertAlign w:val="superscript"/>
        </w:rPr>
        <w:t>th</w:t>
      </w:r>
      <w:r w:rsidR="00130065" w:rsidRPr="00AD2978">
        <w:rPr>
          <w:rStyle w:val="normaltextrun"/>
          <w:rFonts w:ascii="Arial" w:hAnsi="Arial" w:cs="Arial"/>
        </w:rPr>
        <w:t xml:space="preserve"> at</w:t>
      </w:r>
      <w:r w:rsidRPr="00AD2978">
        <w:rPr>
          <w:rStyle w:val="normaltextrun"/>
          <w:rFonts w:ascii="Arial" w:hAnsi="Arial" w:cs="Arial"/>
          <w:color w:val="000000"/>
        </w:rPr>
        <w:t xml:space="preserve"> 5 p.m. to finalize salary budgets.</w:t>
      </w:r>
    </w:p>
    <w:p w14:paraId="11E75A9D" w14:textId="77777777" w:rsidR="00EA76F7" w:rsidRPr="00AD2978" w:rsidRDefault="00EA76F7" w:rsidP="00EA76F7">
      <w:pPr>
        <w:rPr>
          <w:rFonts w:ascii="Arial" w:hAnsi="Arial" w:cs="Arial"/>
          <w:b/>
          <w:bCs/>
        </w:rPr>
      </w:pPr>
    </w:p>
    <w:p w14:paraId="738BEF0E" w14:textId="77777777" w:rsidR="00EA76F7" w:rsidRPr="00AD2978" w:rsidRDefault="00EA76F7" w:rsidP="00EA76F7">
      <w:pPr>
        <w:rPr>
          <w:rFonts w:ascii="Arial" w:hAnsi="Arial" w:cs="Arial"/>
          <w:b/>
          <w:bCs/>
        </w:rPr>
      </w:pPr>
      <w:r w:rsidRPr="00AD2978">
        <w:rPr>
          <w:rFonts w:ascii="Arial" w:hAnsi="Arial" w:cs="Arial"/>
          <w:b/>
          <w:bCs/>
        </w:rPr>
        <w:t>Employee Communications</w:t>
      </w:r>
    </w:p>
    <w:p w14:paraId="5A5EEADD" w14:textId="77777777" w:rsidR="00EA76F7" w:rsidRPr="00AD2978" w:rsidRDefault="00EA76F7" w:rsidP="00EA76F7">
      <w:pPr>
        <w:rPr>
          <w:rFonts w:ascii="Arial" w:hAnsi="Arial" w:cs="Arial"/>
          <w:b/>
          <w:spacing w:val="1"/>
        </w:rPr>
      </w:pPr>
      <w:r w:rsidRPr="00AD2978">
        <w:rPr>
          <w:rFonts w:ascii="Arial" w:hAnsi="Arial" w:cs="Arial"/>
        </w:rPr>
        <w:t>Individuals who are eligible for a July 1 adjustment should be informed of their salary prior to the end of June, subject to individual pay increases being within the established guidelines or explicitly approved by the Office of the Provost or University Human Resources. Senior HR Leaders within each org are available to suggest best practices for salary increase communications.</w:t>
      </w:r>
    </w:p>
    <w:p w14:paraId="06650704" w14:textId="77777777" w:rsidR="00EA76F7" w:rsidRPr="00AD2978" w:rsidRDefault="00EA76F7" w:rsidP="00EA76F7">
      <w:pPr>
        <w:widowControl w:val="0"/>
        <w:jc w:val="center"/>
        <w:rPr>
          <w:rFonts w:ascii="Arial" w:hAnsi="Arial" w:cs="Arial"/>
          <w:b/>
          <w:spacing w:val="1"/>
        </w:rPr>
      </w:pPr>
    </w:p>
    <w:p w14:paraId="6CCAD90D" w14:textId="77777777" w:rsidR="00EA76F7" w:rsidRPr="00AD2978" w:rsidRDefault="00EA76F7" w:rsidP="00EA76F7">
      <w:pPr>
        <w:spacing w:after="160" w:line="259" w:lineRule="auto"/>
        <w:rPr>
          <w:rFonts w:ascii="Arial" w:hAnsi="Arial" w:cs="Arial"/>
          <w:b/>
          <w:spacing w:val="1"/>
        </w:rPr>
      </w:pPr>
      <w:r w:rsidRPr="00AD2978">
        <w:rPr>
          <w:rFonts w:ascii="Arial" w:hAnsi="Arial" w:cs="Arial"/>
          <w:b/>
          <w:spacing w:val="1"/>
        </w:rPr>
        <w:br w:type="page"/>
      </w:r>
    </w:p>
    <w:p w14:paraId="3CF5B532" w14:textId="77777777" w:rsidR="00EA76F7" w:rsidRPr="00AD2978" w:rsidRDefault="00EA76F7" w:rsidP="00EA76F7">
      <w:pPr>
        <w:widowControl w:val="0"/>
        <w:jc w:val="center"/>
        <w:rPr>
          <w:rFonts w:ascii="Arial" w:hAnsi="Arial" w:cs="Arial"/>
          <w:b/>
          <w:spacing w:val="1"/>
        </w:rPr>
      </w:pPr>
      <w:r w:rsidRPr="00AD2978">
        <w:rPr>
          <w:rFonts w:ascii="Arial" w:hAnsi="Arial" w:cs="Arial"/>
          <w:b/>
          <w:spacing w:val="1"/>
        </w:rPr>
        <w:lastRenderedPageBreak/>
        <w:t xml:space="preserve">Appendix A </w:t>
      </w:r>
    </w:p>
    <w:p w14:paraId="3935012D" w14:textId="77777777" w:rsidR="00EA76F7" w:rsidRPr="00AD2978" w:rsidRDefault="00EA76F7" w:rsidP="00EA76F7">
      <w:pPr>
        <w:widowControl w:val="0"/>
        <w:jc w:val="center"/>
        <w:rPr>
          <w:rFonts w:ascii="Arial" w:hAnsi="Arial" w:cs="Arial"/>
          <w:b/>
          <w:spacing w:val="1"/>
        </w:rPr>
      </w:pPr>
      <w:r w:rsidRPr="00AD2978">
        <w:rPr>
          <w:rFonts w:ascii="Arial" w:hAnsi="Arial" w:cs="Arial"/>
          <w:b/>
          <w:spacing w:val="1"/>
        </w:rPr>
        <w:t>Faculty Information</w:t>
      </w:r>
    </w:p>
    <w:p w14:paraId="417AF629" w14:textId="77777777" w:rsidR="00EA76F7" w:rsidRPr="00AD2978" w:rsidRDefault="00EA76F7" w:rsidP="00EA76F7">
      <w:pPr>
        <w:widowControl w:val="0"/>
        <w:jc w:val="center"/>
        <w:rPr>
          <w:rFonts w:ascii="Arial" w:hAnsi="Arial" w:cs="Arial"/>
          <w:b/>
          <w:spacing w:val="1"/>
        </w:rPr>
      </w:pPr>
    </w:p>
    <w:p w14:paraId="2542626E" w14:textId="77777777" w:rsidR="00EA76F7" w:rsidRPr="00AD2978" w:rsidRDefault="00EA76F7" w:rsidP="00EA76F7">
      <w:pPr>
        <w:widowControl w:val="0"/>
        <w:rPr>
          <w:rFonts w:ascii="Arial" w:eastAsia="Arial" w:hAnsi="Arial" w:cs="Arial"/>
        </w:rPr>
      </w:pPr>
      <w:r w:rsidRPr="00AD2978">
        <w:rPr>
          <w:rFonts w:ascii="Arial" w:eastAsia="Arial" w:hAnsi="Arial" w:cs="Arial"/>
        </w:rPr>
        <w:t>Collegiate units will have the opportunity to provide merit increases to faculty. Provost Kregel encourages units to keep the University’s faculty salaries competitive with our peers. General guidelines are listed below to help prepare for salary adjustments and non-recurring payments.</w:t>
      </w:r>
    </w:p>
    <w:p w14:paraId="7EC6E023" w14:textId="77777777" w:rsidR="00EA76F7" w:rsidRPr="00AD2978" w:rsidRDefault="00EA76F7" w:rsidP="00EA76F7">
      <w:pPr>
        <w:widowControl w:val="0"/>
        <w:rPr>
          <w:rFonts w:ascii="Arial" w:eastAsia="Arial" w:hAnsi="Arial" w:cs="Arial"/>
        </w:rPr>
      </w:pPr>
    </w:p>
    <w:p w14:paraId="2287BAC2" w14:textId="40D81D23" w:rsidR="00EA76F7" w:rsidRPr="00AD2978" w:rsidRDefault="00EA76F7" w:rsidP="00EA76F7">
      <w:pPr>
        <w:pStyle w:val="ListParagraph"/>
        <w:widowControl w:val="0"/>
        <w:numPr>
          <w:ilvl w:val="0"/>
          <w:numId w:val="11"/>
        </w:numPr>
        <w:rPr>
          <w:rFonts w:ascii="Arial" w:eastAsia="Arial" w:hAnsi="Arial" w:cs="Arial"/>
        </w:rPr>
      </w:pPr>
      <w:r w:rsidRPr="00AD2978">
        <w:rPr>
          <w:rFonts w:ascii="Arial" w:eastAsia="Arial" w:hAnsi="Arial" w:cs="Arial"/>
        </w:rPr>
        <w:t xml:space="preserve">As a general guide, it is recommended that </w:t>
      </w:r>
      <w:r w:rsidR="009D34B8" w:rsidRPr="00AD2978">
        <w:rPr>
          <w:rFonts w:ascii="Arial" w:eastAsia="Arial" w:hAnsi="Arial" w:cs="Arial"/>
        </w:rPr>
        <w:t>individual</w:t>
      </w:r>
      <w:r w:rsidRPr="00AD2978">
        <w:rPr>
          <w:rFonts w:ascii="Arial" w:eastAsia="Arial" w:hAnsi="Arial" w:cs="Arial"/>
        </w:rPr>
        <w:t xml:space="preserve"> merit increases should fall in the range of </w:t>
      </w:r>
      <w:r w:rsidR="006D2599" w:rsidRPr="00AD2978">
        <w:rPr>
          <w:rFonts w:ascii="Arial" w:eastAsia="Arial" w:hAnsi="Arial" w:cs="Arial"/>
        </w:rPr>
        <w:t>1</w:t>
      </w:r>
      <w:r w:rsidRPr="00AD2978">
        <w:rPr>
          <w:rFonts w:ascii="Arial" w:eastAsia="Arial" w:hAnsi="Arial" w:cs="Arial"/>
        </w:rPr>
        <w:t>% to</w:t>
      </w:r>
      <w:r w:rsidR="006D2599" w:rsidRPr="00AD2978">
        <w:rPr>
          <w:rFonts w:ascii="Arial" w:eastAsia="Arial" w:hAnsi="Arial" w:cs="Arial"/>
        </w:rPr>
        <w:t xml:space="preserve"> </w:t>
      </w:r>
      <w:r w:rsidR="00AF02E6" w:rsidRPr="00AD2978">
        <w:rPr>
          <w:rFonts w:ascii="Arial" w:eastAsia="Arial" w:hAnsi="Arial" w:cs="Arial"/>
        </w:rPr>
        <w:t>5</w:t>
      </w:r>
      <w:r w:rsidRPr="00AD2978">
        <w:rPr>
          <w:rFonts w:ascii="Arial" w:eastAsia="Arial" w:hAnsi="Arial" w:cs="Arial"/>
        </w:rPr>
        <w:t>%. However, units will have latitude with faculty pay adjustments based upon individual circumstances and performance</w:t>
      </w:r>
      <w:r w:rsidR="006D2599" w:rsidRPr="00AD2978">
        <w:rPr>
          <w:rFonts w:ascii="Arial" w:eastAsia="Arial" w:hAnsi="Arial" w:cs="Arial"/>
        </w:rPr>
        <w:t xml:space="preserve"> (described below)</w:t>
      </w:r>
      <w:r w:rsidRPr="00AD2978">
        <w:rPr>
          <w:rFonts w:ascii="Arial" w:eastAsia="Arial" w:hAnsi="Arial" w:cs="Arial"/>
        </w:rPr>
        <w:t>.</w:t>
      </w:r>
    </w:p>
    <w:p w14:paraId="72B281CA" w14:textId="7063CE8B" w:rsidR="001A2291" w:rsidRPr="00AD2978" w:rsidRDefault="001A2291" w:rsidP="00EA76F7">
      <w:pPr>
        <w:pStyle w:val="ListParagraph"/>
        <w:widowControl w:val="0"/>
        <w:numPr>
          <w:ilvl w:val="0"/>
          <w:numId w:val="11"/>
        </w:numPr>
        <w:rPr>
          <w:rFonts w:ascii="Arial" w:eastAsia="Arial" w:hAnsi="Arial" w:cs="Arial"/>
        </w:rPr>
      </w:pPr>
      <w:r w:rsidRPr="00AD2978">
        <w:rPr>
          <w:rFonts w:ascii="Arial" w:eastAsia="Arial" w:hAnsi="Arial" w:cs="Arial"/>
        </w:rPr>
        <w:t xml:space="preserve">Salary increases for individual faculty will </w:t>
      </w:r>
      <w:r w:rsidR="00673F5A" w:rsidRPr="00AD2978">
        <w:rPr>
          <w:rFonts w:ascii="Arial" w:eastAsia="Arial" w:hAnsi="Arial" w:cs="Arial"/>
        </w:rPr>
        <w:t>be merit-based. There is also the opportunity to address</w:t>
      </w:r>
      <w:r w:rsidRPr="00AD2978">
        <w:rPr>
          <w:rFonts w:ascii="Arial" w:eastAsia="Arial" w:hAnsi="Arial" w:cs="Arial"/>
        </w:rPr>
        <w:t xml:space="preserve"> market </w:t>
      </w:r>
      <w:r w:rsidR="00673F5A" w:rsidRPr="00AD2978">
        <w:rPr>
          <w:rFonts w:ascii="Arial" w:eastAsia="Arial" w:hAnsi="Arial" w:cs="Arial"/>
        </w:rPr>
        <w:t>needs</w:t>
      </w:r>
      <w:r w:rsidR="005E261B" w:rsidRPr="00AD2978">
        <w:rPr>
          <w:rFonts w:ascii="Arial" w:eastAsia="Arial" w:hAnsi="Arial" w:cs="Arial"/>
        </w:rPr>
        <w:t xml:space="preserve">. </w:t>
      </w:r>
      <w:r w:rsidRPr="00AD2978">
        <w:rPr>
          <w:rFonts w:ascii="Arial" w:eastAsia="Arial" w:hAnsi="Arial" w:cs="Arial"/>
        </w:rPr>
        <w:t xml:space="preserve">Individual salary increases may range from 0.1% to </w:t>
      </w:r>
      <w:r w:rsidR="00AF02E6" w:rsidRPr="00AD2978">
        <w:rPr>
          <w:rFonts w:ascii="Arial" w:eastAsia="Arial" w:hAnsi="Arial" w:cs="Arial"/>
        </w:rPr>
        <w:t>7</w:t>
      </w:r>
      <w:r w:rsidRPr="00AD2978">
        <w:rPr>
          <w:rFonts w:ascii="Arial" w:eastAsia="Arial" w:hAnsi="Arial" w:cs="Arial"/>
        </w:rPr>
        <w:t xml:space="preserve">.0%. Written justifications for individual faculty salary increments at 0% and greater than </w:t>
      </w:r>
      <w:r w:rsidR="00AF02E6" w:rsidRPr="00AD2978">
        <w:rPr>
          <w:rFonts w:ascii="Arial" w:eastAsia="Arial" w:hAnsi="Arial" w:cs="Arial"/>
        </w:rPr>
        <w:t>7</w:t>
      </w:r>
      <w:r w:rsidRPr="00AD2978">
        <w:rPr>
          <w:rFonts w:ascii="Arial" w:eastAsia="Arial" w:hAnsi="Arial" w:cs="Arial"/>
        </w:rPr>
        <w:t>.0% must be submitted for prior approval to the Associate Provost for Faculty.</w:t>
      </w:r>
      <w:r w:rsidR="00673F5A" w:rsidRPr="00AD2978">
        <w:rPr>
          <w:rFonts w:ascii="Arial" w:eastAsia="Arial" w:hAnsi="Arial" w:cs="Arial"/>
        </w:rPr>
        <w:t xml:space="preserve"> </w:t>
      </w:r>
    </w:p>
    <w:p w14:paraId="1D25D053" w14:textId="3FF79AAA" w:rsidR="00DA71CA" w:rsidRPr="00AD2978" w:rsidRDefault="00EA76F7" w:rsidP="00EA76F7">
      <w:pPr>
        <w:pStyle w:val="ListParagraph"/>
        <w:widowControl w:val="0"/>
        <w:numPr>
          <w:ilvl w:val="0"/>
          <w:numId w:val="11"/>
        </w:numPr>
        <w:rPr>
          <w:rFonts w:ascii="Arial" w:eastAsia="Arial" w:hAnsi="Arial" w:cs="Arial"/>
        </w:rPr>
      </w:pPr>
      <w:r w:rsidRPr="00AD2978">
        <w:rPr>
          <w:rFonts w:ascii="Arial" w:hAnsi="Arial" w:cs="Arial"/>
          <w:bCs/>
        </w:rPr>
        <w:t>Collegiate units will be allowed to provide promotional increases, counter offers and market adjustments to retain highly valued faculty and similar critical adjustments on a case-by-case basis.</w:t>
      </w:r>
      <w:r w:rsidR="005F525D" w:rsidRPr="00AD2978">
        <w:rPr>
          <w:rFonts w:ascii="Arial" w:hAnsi="Arial" w:cs="Arial"/>
          <w:bCs/>
        </w:rPr>
        <w:t xml:space="preserve"> </w:t>
      </w:r>
    </w:p>
    <w:p w14:paraId="0D25D410" w14:textId="77777777" w:rsidR="00DA71CA" w:rsidRPr="00AD2978" w:rsidRDefault="00AF02E6" w:rsidP="00EA76F7">
      <w:pPr>
        <w:pStyle w:val="ListParagraph"/>
        <w:widowControl w:val="0"/>
        <w:numPr>
          <w:ilvl w:val="0"/>
          <w:numId w:val="11"/>
        </w:numPr>
        <w:rPr>
          <w:rFonts w:ascii="Arial" w:eastAsia="Arial" w:hAnsi="Arial" w:cs="Arial"/>
        </w:rPr>
      </w:pPr>
      <w:r w:rsidRPr="00AD2978">
        <w:rPr>
          <w:rFonts w:ascii="Arial" w:hAnsi="Arial" w:cs="Arial"/>
          <w:bCs/>
        </w:rPr>
        <w:t xml:space="preserve">Promotional increases are administered using the HR Transaction System and will not be factored into the calculation of the org average. </w:t>
      </w:r>
    </w:p>
    <w:p w14:paraId="4C147819" w14:textId="5563C798" w:rsidR="00EA76F7" w:rsidRPr="00AD2978" w:rsidRDefault="006318EA" w:rsidP="00EA76F7">
      <w:pPr>
        <w:pStyle w:val="ListParagraph"/>
        <w:widowControl w:val="0"/>
        <w:numPr>
          <w:ilvl w:val="0"/>
          <w:numId w:val="11"/>
        </w:numPr>
        <w:rPr>
          <w:rFonts w:ascii="Arial" w:eastAsia="Arial" w:hAnsi="Arial" w:cs="Arial"/>
        </w:rPr>
      </w:pPr>
      <w:r w:rsidRPr="00AD2978">
        <w:rPr>
          <w:rFonts w:ascii="Arial" w:hAnsi="Arial" w:cs="Arial"/>
          <w:bCs/>
        </w:rPr>
        <w:t>Market or retention increases</w:t>
      </w:r>
      <w:r w:rsidR="00673F5A" w:rsidRPr="00AD2978">
        <w:rPr>
          <w:rFonts w:ascii="Arial" w:hAnsi="Arial" w:cs="Arial"/>
          <w:bCs/>
        </w:rPr>
        <w:t>, on a case-by-case basis,</w:t>
      </w:r>
      <w:r w:rsidRPr="00AD2978">
        <w:rPr>
          <w:rFonts w:ascii="Arial" w:hAnsi="Arial" w:cs="Arial"/>
          <w:bCs/>
        </w:rPr>
        <w:t xml:space="preserve"> </w:t>
      </w:r>
      <w:r w:rsidR="005F525D" w:rsidRPr="00AD2978">
        <w:rPr>
          <w:rFonts w:ascii="Arial" w:hAnsi="Arial" w:cs="Arial"/>
          <w:bCs/>
        </w:rPr>
        <w:t>will be</w:t>
      </w:r>
      <w:r w:rsidRPr="00AD2978">
        <w:rPr>
          <w:rFonts w:ascii="Arial" w:hAnsi="Arial" w:cs="Arial"/>
          <w:bCs/>
        </w:rPr>
        <w:t xml:space="preserve"> administered using the Salary Application. A </w:t>
      </w:r>
      <w:r w:rsidR="005F525D" w:rsidRPr="00AD2978">
        <w:rPr>
          <w:rFonts w:ascii="Arial" w:hAnsi="Arial" w:cs="Arial"/>
          <w:bCs/>
        </w:rPr>
        <w:t xml:space="preserve">separate </w:t>
      </w:r>
      <w:r w:rsidR="00DF1D4E" w:rsidRPr="00AD2978">
        <w:rPr>
          <w:rFonts w:ascii="Arial" w:hAnsi="Arial" w:cs="Arial"/>
          <w:bCs/>
        </w:rPr>
        <w:t>field</w:t>
      </w:r>
      <w:r w:rsidR="005F525D" w:rsidRPr="00AD2978">
        <w:rPr>
          <w:rFonts w:ascii="Arial" w:hAnsi="Arial" w:cs="Arial"/>
          <w:bCs/>
        </w:rPr>
        <w:t xml:space="preserve"> </w:t>
      </w:r>
      <w:r w:rsidRPr="00AD2978">
        <w:rPr>
          <w:rFonts w:ascii="Arial" w:hAnsi="Arial" w:cs="Arial"/>
          <w:bCs/>
        </w:rPr>
        <w:t>has been added</w:t>
      </w:r>
      <w:r w:rsidR="00673F5A" w:rsidRPr="00AD2978">
        <w:rPr>
          <w:rFonts w:ascii="Arial" w:hAnsi="Arial" w:cs="Arial"/>
          <w:bCs/>
        </w:rPr>
        <w:t xml:space="preserve"> to</w:t>
      </w:r>
      <w:r w:rsidRPr="00AD2978">
        <w:rPr>
          <w:rFonts w:ascii="Arial" w:hAnsi="Arial" w:cs="Arial"/>
          <w:bCs/>
        </w:rPr>
        <w:t xml:space="preserve"> </w:t>
      </w:r>
      <w:r w:rsidR="005F525D" w:rsidRPr="00AD2978">
        <w:rPr>
          <w:rFonts w:ascii="Arial" w:hAnsi="Arial" w:cs="Arial"/>
          <w:bCs/>
        </w:rPr>
        <w:t>the salary application that will be used to identify th</w:t>
      </w:r>
      <w:r w:rsidRPr="00AD2978">
        <w:rPr>
          <w:rFonts w:ascii="Arial" w:hAnsi="Arial" w:cs="Arial"/>
          <w:bCs/>
        </w:rPr>
        <w:t>is</w:t>
      </w:r>
      <w:r w:rsidR="005F525D" w:rsidRPr="00AD2978">
        <w:rPr>
          <w:rFonts w:ascii="Arial" w:hAnsi="Arial" w:cs="Arial"/>
          <w:bCs/>
        </w:rPr>
        <w:t xml:space="preserve"> portion of the increase. </w:t>
      </w:r>
      <w:r w:rsidRPr="00AD2978">
        <w:rPr>
          <w:rFonts w:ascii="Arial" w:hAnsi="Arial" w:cs="Arial"/>
          <w:bCs/>
        </w:rPr>
        <w:t xml:space="preserve">Market or retention increases </w:t>
      </w:r>
      <w:r w:rsidR="00673F5A" w:rsidRPr="00AD2978">
        <w:rPr>
          <w:rFonts w:ascii="Arial" w:hAnsi="Arial" w:cs="Arial"/>
          <w:bCs/>
        </w:rPr>
        <w:t xml:space="preserve">for a given college </w:t>
      </w:r>
      <w:r w:rsidR="005F525D" w:rsidRPr="00AD2978">
        <w:rPr>
          <w:rFonts w:ascii="Arial" w:hAnsi="Arial" w:cs="Arial"/>
          <w:bCs/>
        </w:rPr>
        <w:t xml:space="preserve">should not exceed </w:t>
      </w:r>
      <w:r w:rsidR="004710FE" w:rsidRPr="00AD2978">
        <w:rPr>
          <w:rFonts w:ascii="Arial" w:hAnsi="Arial" w:cs="Arial"/>
          <w:bCs/>
        </w:rPr>
        <w:t>2</w:t>
      </w:r>
      <w:r w:rsidR="005F525D" w:rsidRPr="00AD2978">
        <w:rPr>
          <w:rFonts w:ascii="Arial" w:hAnsi="Arial" w:cs="Arial"/>
          <w:bCs/>
        </w:rPr>
        <w:t>0% of the</w:t>
      </w:r>
      <w:r w:rsidR="005B7501" w:rsidRPr="00AD2978">
        <w:rPr>
          <w:rFonts w:ascii="Arial" w:hAnsi="Arial" w:cs="Arial"/>
          <w:bCs/>
        </w:rPr>
        <w:t xml:space="preserve"> college’s</w:t>
      </w:r>
      <w:r w:rsidR="005F525D" w:rsidRPr="00AD2978">
        <w:rPr>
          <w:rFonts w:ascii="Arial" w:hAnsi="Arial" w:cs="Arial"/>
          <w:bCs/>
        </w:rPr>
        <w:t xml:space="preserve"> total Faculty population headcount.</w:t>
      </w:r>
      <w:r w:rsidR="00673F5A" w:rsidRPr="00AD2978">
        <w:rPr>
          <w:rFonts w:ascii="Arial" w:hAnsi="Arial" w:cs="Arial"/>
          <w:bCs/>
        </w:rPr>
        <w:t xml:space="preserve"> These increases will take effect on July 1.</w:t>
      </w:r>
    </w:p>
    <w:p w14:paraId="45C8328C" w14:textId="77777777" w:rsidR="00EA76F7" w:rsidRPr="00AD2978" w:rsidRDefault="00EA76F7" w:rsidP="00EA76F7">
      <w:pPr>
        <w:pStyle w:val="ListParagraph"/>
        <w:widowControl w:val="0"/>
        <w:rPr>
          <w:rFonts w:ascii="Arial" w:eastAsia="Arial" w:hAnsi="Arial" w:cs="Arial"/>
        </w:rPr>
      </w:pPr>
    </w:p>
    <w:p w14:paraId="09A4EB8F" w14:textId="3EE10BE3" w:rsidR="00130065" w:rsidRPr="00AD2978" w:rsidRDefault="00130065" w:rsidP="00EA76F7">
      <w:pPr>
        <w:keepNext/>
        <w:rPr>
          <w:rFonts w:ascii="Arial" w:hAnsi="Arial" w:cs="Arial"/>
          <w:bCs/>
        </w:rPr>
      </w:pPr>
      <w:r w:rsidRPr="00AD2978">
        <w:rPr>
          <w:rFonts w:ascii="Arial" w:hAnsi="Arial" w:cs="Arial"/>
          <w:bCs/>
        </w:rPr>
        <w:t>Promotion increments are in addition to performance increments and to any other salary adjustment authorized for the promoted faculty member (a promotion involves a change in rank). Promotion increases for FY2</w:t>
      </w:r>
      <w:r w:rsidR="00F26355">
        <w:rPr>
          <w:rFonts w:ascii="Arial" w:hAnsi="Arial" w:cs="Arial"/>
          <w:bCs/>
        </w:rPr>
        <w:t>7</w:t>
      </w:r>
      <w:r w:rsidRPr="00AD2978">
        <w:rPr>
          <w:rFonts w:ascii="Arial" w:hAnsi="Arial" w:cs="Arial"/>
          <w:bCs/>
        </w:rPr>
        <w:t xml:space="preserve"> are set at the following levels:</w:t>
      </w:r>
    </w:p>
    <w:p w14:paraId="03C6297D" w14:textId="77777777" w:rsidR="00673F5A" w:rsidRPr="00AD2978" w:rsidRDefault="00673F5A" w:rsidP="008648DE">
      <w:pPr>
        <w:ind w:left="720"/>
        <w:rPr>
          <w:rFonts w:ascii="Arial" w:eastAsia="Times New Roman" w:hAnsi="Arial" w:cs="Arial"/>
        </w:rPr>
      </w:pPr>
      <w:bookmarkStart w:id="1" w:name="_Hlk95392625"/>
    </w:p>
    <w:p w14:paraId="4BFEB0C2" w14:textId="4F855296" w:rsidR="00EA76F7" w:rsidRPr="00AD2978" w:rsidRDefault="00EA76F7" w:rsidP="00EA76F7">
      <w:pPr>
        <w:numPr>
          <w:ilvl w:val="0"/>
          <w:numId w:val="11"/>
        </w:numPr>
        <w:rPr>
          <w:rFonts w:ascii="Arial" w:eastAsia="Times New Roman" w:hAnsi="Arial" w:cs="Arial"/>
        </w:rPr>
      </w:pPr>
      <w:r w:rsidRPr="00AD2978">
        <w:rPr>
          <w:rFonts w:ascii="Arial" w:eastAsia="Times New Roman" w:hAnsi="Arial" w:cs="Arial"/>
        </w:rPr>
        <w:t xml:space="preserve">For tenure- and clinical-track faculty: promotion to Associate Professor $4,000; promotion to Full Professor $6,000. </w:t>
      </w:r>
    </w:p>
    <w:p w14:paraId="2ED69BDD" w14:textId="48BE370F" w:rsidR="00673F5A" w:rsidRPr="00AD2978" w:rsidRDefault="00EA76F7" w:rsidP="008648DE">
      <w:pPr>
        <w:ind w:left="720"/>
        <w:rPr>
          <w:rFonts w:ascii="Arial" w:eastAsia="Times New Roman" w:hAnsi="Arial" w:cs="Arial"/>
        </w:rPr>
      </w:pPr>
      <w:r w:rsidRPr="00AD2978">
        <w:rPr>
          <w:rFonts w:ascii="Arial" w:eastAsia="Times New Roman" w:hAnsi="Arial" w:cs="Arial"/>
        </w:rPr>
        <w:t>For research- and instructional-track faculty: promotion to Associate Professor $2,500; promotion to Full Professor $3,500. Please note that colleges have the option to apply the same promotion increases listed above ($4,000 and $6,000) for research- and instructional-track promotions.</w:t>
      </w:r>
    </w:p>
    <w:bookmarkEnd w:id="1"/>
    <w:p w14:paraId="3604786F" w14:textId="77777777" w:rsidR="00EA76F7" w:rsidRPr="00AD2978" w:rsidRDefault="00EA76F7" w:rsidP="008648DE">
      <w:pPr>
        <w:ind w:left="720"/>
        <w:rPr>
          <w:rFonts w:ascii="Arial" w:hAnsi="Arial" w:cs="Arial"/>
          <w:bCs/>
        </w:rPr>
      </w:pPr>
    </w:p>
    <w:p w14:paraId="648D0C25" w14:textId="047FD185" w:rsidR="00EA76F7" w:rsidRPr="00AD2978" w:rsidRDefault="00EA76F7" w:rsidP="00EA76F7">
      <w:pPr>
        <w:keepNext/>
        <w:rPr>
          <w:rFonts w:ascii="Arial" w:hAnsi="Arial" w:cs="Arial"/>
          <w:bCs/>
        </w:rPr>
      </w:pPr>
      <w:bookmarkStart w:id="2" w:name="_Hlk95392078"/>
      <w:r w:rsidRPr="00AD2978">
        <w:rPr>
          <w:rFonts w:ascii="Arial" w:hAnsi="Arial" w:cs="Arial"/>
          <w:bCs/>
        </w:rPr>
        <w:t>Colleges/Divisions have the option to award a non-recurring payment to faculty in addition to an adjustment to their base salary</w:t>
      </w:r>
      <w:r w:rsidR="00047FDA" w:rsidRPr="00AD2978">
        <w:rPr>
          <w:rFonts w:ascii="Arial" w:hAnsi="Arial" w:cs="Arial"/>
          <w:bCs/>
        </w:rPr>
        <w:t xml:space="preserve"> on July 1 or by approval of the Provost and CHRO if a later date is requested.</w:t>
      </w:r>
      <w:r w:rsidRPr="00AD2978">
        <w:rPr>
          <w:rFonts w:ascii="Arial" w:hAnsi="Arial" w:cs="Arial"/>
          <w:bCs/>
        </w:rPr>
        <w:t xml:space="preserve"> The special compensation “Faculty Discretionary Merit Pay” workflow form type is available in the HR </w:t>
      </w:r>
      <w:r w:rsidR="00205C39" w:rsidRPr="00AD2978">
        <w:rPr>
          <w:rFonts w:ascii="Arial" w:hAnsi="Arial" w:cs="Arial"/>
          <w:bCs/>
        </w:rPr>
        <w:t>T</w:t>
      </w:r>
      <w:r w:rsidRPr="00AD2978">
        <w:rPr>
          <w:rFonts w:ascii="Arial" w:hAnsi="Arial" w:cs="Arial"/>
          <w:bCs/>
        </w:rPr>
        <w:t xml:space="preserve">ransaction </w:t>
      </w:r>
      <w:r w:rsidR="00205C39" w:rsidRPr="00AD2978">
        <w:rPr>
          <w:rFonts w:ascii="Arial" w:hAnsi="Arial" w:cs="Arial"/>
          <w:bCs/>
        </w:rPr>
        <w:t>S</w:t>
      </w:r>
      <w:r w:rsidRPr="00AD2978">
        <w:rPr>
          <w:rFonts w:ascii="Arial" w:hAnsi="Arial" w:cs="Arial"/>
          <w:bCs/>
        </w:rPr>
        <w:t xml:space="preserve">ystem. There is also a batch process available for faculty payments administered by University HR and IMHR. Funds </w:t>
      </w:r>
      <w:r w:rsidRPr="00AD2978">
        <w:rPr>
          <w:rFonts w:ascii="Arial" w:hAnsi="Arial" w:cs="Arial"/>
          <w:bCs/>
        </w:rPr>
        <w:lastRenderedPageBreak/>
        <w:t>500/510 cannot be used to fund non-recurring payments. The Faculty Discretionary Merit Pay guidelines are as follows.</w:t>
      </w:r>
    </w:p>
    <w:bookmarkEnd w:id="2"/>
    <w:p w14:paraId="1217CEC5" w14:textId="77777777" w:rsidR="00EA76F7" w:rsidRPr="00AD2978" w:rsidRDefault="00EA76F7" w:rsidP="00EA76F7">
      <w:pPr>
        <w:keepNext/>
        <w:rPr>
          <w:rFonts w:ascii="Arial" w:hAnsi="Arial" w:cs="Arial"/>
          <w:bCs/>
        </w:rPr>
      </w:pPr>
    </w:p>
    <w:p w14:paraId="3664218D" w14:textId="77777777" w:rsidR="00EA76F7" w:rsidRPr="00AD2978" w:rsidRDefault="00EA76F7" w:rsidP="00EA76F7">
      <w:pPr>
        <w:pStyle w:val="ListParagraph"/>
        <w:keepNext/>
        <w:numPr>
          <w:ilvl w:val="0"/>
          <w:numId w:val="9"/>
        </w:numPr>
        <w:rPr>
          <w:rFonts w:ascii="Arial" w:hAnsi="Arial" w:cs="Arial"/>
          <w:bCs/>
        </w:rPr>
      </w:pPr>
      <w:r w:rsidRPr="00AD2978">
        <w:rPr>
          <w:rFonts w:ascii="Arial" w:hAnsi="Arial" w:cs="Arial"/>
          <w:bCs/>
        </w:rPr>
        <w:t>Eligibility: All regular faculty and institutional officers</w:t>
      </w:r>
    </w:p>
    <w:p w14:paraId="3A67EABA" w14:textId="77777777" w:rsidR="00EA76F7" w:rsidRPr="00AD2978" w:rsidRDefault="00EA76F7" w:rsidP="00EA76F7">
      <w:pPr>
        <w:pStyle w:val="ListParagraph"/>
        <w:keepNext/>
        <w:numPr>
          <w:ilvl w:val="0"/>
          <w:numId w:val="9"/>
        </w:numPr>
        <w:rPr>
          <w:rFonts w:ascii="Arial" w:hAnsi="Arial" w:cs="Arial"/>
          <w:bCs/>
        </w:rPr>
      </w:pPr>
      <w:r w:rsidRPr="00AD2978">
        <w:rPr>
          <w:rFonts w:ascii="Arial" w:hAnsi="Arial" w:cs="Arial"/>
          <w:bCs/>
        </w:rPr>
        <w:t>Justification:</w:t>
      </w:r>
    </w:p>
    <w:p w14:paraId="3FA4A681" w14:textId="11B91626" w:rsidR="00EA76F7" w:rsidRPr="00AD2978" w:rsidRDefault="00EA76F7" w:rsidP="00EA76F7">
      <w:pPr>
        <w:pStyle w:val="ListParagraph"/>
        <w:keepNext/>
        <w:numPr>
          <w:ilvl w:val="1"/>
          <w:numId w:val="9"/>
        </w:numPr>
        <w:rPr>
          <w:rFonts w:ascii="Arial" w:hAnsi="Arial" w:cs="Arial"/>
          <w:bCs/>
        </w:rPr>
      </w:pPr>
      <w:r w:rsidRPr="00AD2978">
        <w:rPr>
          <w:rFonts w:ascii="Arial" w:hAnsi="Arial" w:cs="Arial"/>
          <w:bCs/>
        </w:rPr>
        <w:t xml:space="preserve">Brief description required in the </w:t>
      </w:r>
      <w:r w:rsidRPr="00AD2978">
        <w:rPr>
          <w:rFonts w:ascii="Arial" w:hAnsi="Arial" w:cs="Arial"/>
          <w:bCs/>
          <w:i/>
          <w:iCs/>
        </w:rPr>
        <w:t>Remarks</w:t>
      </w:r>
      <w:r w:rsidRPr="00AD2978">
        <w:rPr>
          <w:rFonts w:ascii="Arial" w:hAnsi="Arial" w:cs="Arial"/>
          <w:bCs/>
        </w:rPr>
        <w:t xml:space="preserve"> section on the workflow form</w:t>
      </w:r>
      <w:r w:rsidR="00EC51FD" w:rsidRPr="00AD2978">
        <w:rPr>
          <w:rFonts w:ascii="Arial" w:hAnsi="Arial" w:cs="Arial"/>
          <w:bCs/>
        </w:rPr>
        <w:t>.</w:t>
      </w:r>
    </w:p>
    <w:p w14:paraId="2A9480E6" w14:textId="04935F50" w:rsidR="00EA76F7" w:rsidRPr="00AD2978" w:rsidRDefault="00EA76F7" w:rsidP="00EA76F7">
      <w:pPr>
        <w:pStyle w:val="ListParagraph"/>
        <w:keepNext/>
        <w:numPr>
          <w:ilvl w:val="1"/>
          <w:numId w:val="9"/>
        </w:numPr>
        <w:rPr>
          <w:rFonts w:ascii="Arial" w:hAnsi="Arial" w:cs="Arial"/>
          <w:bCs/>
        </w:rPr>
      </w:pPr>
      <w:r w:rsidRPr="00AD2978">
        <w:rPr>
          <w:rFonts w:ascii="Arial" w:hAnsi="Arial" w:cs="Arial"/>
          <w:bCs/>
        </w:rPr>
        <w:t>Individual justifications are not required for the batch process file, but orgs should have an overall plan that is available upon request</w:t>
      </w:r>
      <w:r w:rsidR="00EC51FD" w:rsidRPr="00AD2978">
        <w:rPr>
          <w:rFonts w:ascii="Arial" w:hAnsi="Arial" w:cs="Arial"/>
          <w:bCs/>
        </w:rPr>
        <w:t>.</w:t>
      </w:r>
    </w:p>
    <w:p w14:paraId="1E21CFD3" w14:textId="3FF68ABC" w:rsidR="00EA76F7" w:rsidRPr="00AD2978" w:rsidRDefault="00EA76F7" w:rsidP="00EA76F7">
      <w:pPr>
        <w:pStyle w:val="ListParagraph"/>
        <w:keepNext/>
        <w:numPr>
          <w:ilvl w:val="0"/>
          <w:numId w:val="9"/>
        </w:numPr>
        <w:rPr>
          <w:rFonts w:ascii="Arial" w:hAnsi="Arial" w:cs="Arial"/>
          <w:bCs/>
        </w:rPr>
      </w:pPr>
      <w:r w:rsidRPr="00AD2978">
        <w:rPr>
          <w:rFonts w:ascii="Arial" w:hAnsi="Arial" w:cs="Arial"/>
          <w:bCs/>
        </w:rPr>
        <w:t xml:space="preserve">Frequency: </w:t>
      </w:r>
      <w:r w:rsidR="00130065" w:rsidRPr="00AD2978">
        <w:rPr>
          <w:rFonts w:ascii="Arial" w:hAnsi="Arial" w:cs="Arial"/>
          <w:bCs/>
        </w:rPr>
        <w:t xml:space="preserve">Once per fiscal year payable on </w:t>
      </w:r>
      <w:r w:rsidRPr="00AD2978">
        <w:rPr>
          <w:rFonts w:ascii="Arial" w:hAnsi="Arial" w:cs="Arial"/>
          <w:bCs/>
        </w:rPr>
        <w:t>July 1</w:t>
      </w:r>
      <w:r w:rsidRPr="00AD2978">
        <w:rPr>
          <w:rFonts w:ascii="Arial" w:hAnsi="Arial" w:cs="Arial"/>
          <w:bCs/>
          <w:vertAlign w:val="superscript"/>
        </w:rPr>
        <w:t>st</w:t>
      </w:r>
      <w:r w:rsidRPr="00AD2978">
        <w:rPr>
          <w:rFonts w:ascii="Arial" w:hAnsi="Arial" w:cs="Arial"/>
          <w:bCs/>
        </w:rPr>
        <w:t xml:space="preserve"> or </w:t>
      </w:r>
      <w:r w:rsidR="005C371A" w:rsidRPr="00AD2978">
        <w:rPr>
          <w:rFonts w:ascii="Arial" w:hAnsi="Arial" w:cs="Arial"/>
          <w:bCs/>
        </w:rPr>
        <w:t>approved alternate date.</w:t>
      </w:r>
    </w:p>
    <w:p w14:paraId="122E8415" w14:textId="1F0F0BDD" w:rsidR="00EA76F7" w:rsidRPr="00AD2978" w:rsidRDefault="00EA76F7" w:rsidP="00EA76F7">
      <w:pPr>
        <w:pStyle w:val="ListParagraph"/>
        <w:keepNext/>
        <w:numPr>
          <w:ilvl w:val="0"/>
          <w:numId w:val="9"/>
        </w:numPr>
        <w:rPr>
          <w:rFonts w:ascii="Arial" w:hAnsi="Arial" w:cs="Arial"/>
          <w:bCs/>
        </w:rPr>
      </w:pPr>
      <w:r w:rsidRPr="00AD2978">
        <w:rPr>
          <w:rFonts w:ascii="Arial" w:hAnsi="Arial" w:cs="Arial"/>
          <w:bCs/>
        </w:rPr>
        <w:t xml:space="preserve">Review: </w:t>
      </w:r>
      <w:bookmarkStart w:id="3" w:name="_Hlk223072676"/>
      <w:r w:rsidR="0035492B" w:rsidRPr="00AD2978">
        <w:rPr>
          <w:rFonts w:ascii="Arial" w:hAnsi="Arial" w:cs="Arial"/>
          <w:bCs/>
        </w:rPr>
        <w:t>The faculty batch file m</w:t>
      </w:r>
      <w:r w:rsidRPr="00AD2978">
        <w:rPr>
          <w:rFonts w:ascii="Arial" w:hAnsi="Arial" w:cs="Arial"/>
          <w:bCs/>
        </w:rPr>
        <w:t xml:space="preserve">ust be sent to </w:t>
      </w:r>
      <w:hyperlink r:id="rId9" w:history="1">
        <w:r w:rsidR="00335938" w:rsidRPr="00AD2978">
          <w:rPr>
            <w:rStyle w:val="Hyperlink"/>
            <w:rFonts w:ascii="Arial" w:hAnsi="Arial" w:cs="Arial"/>
            <w:bCs/>
          </w:rPr>
          <w:t>alaina-hanson@uiowa.edu</w:t>
        </w:r>
      </w:hyperlink>
      <w:r w:rsidR="00335938" w:rsidRPr="00AD2978">
        <w:rPr>
          <w:rFonts w:ascii="Arial" w:hAnsi="Arial" w:cs="Arial"/>
          <w:bCs/>
        </w:rPr>
        <w:t xml:space="preserve"> </w:t>
      </w:r>
      <w:r w:rsidR="003301A3" w:rsidRPr="00AD2978">
        <w:rPr>
          <w:rFonts w:ascii="Arial" w:hAnsi="Arial" w:cs="Arial"/>
          <w:bCs/>
        </w:rPr>
        <w:t>b</w:t>
      </w:r>
      <w:r w:rsidR="0035492B" w:rsidRPr="00AD2978">
        <w:rPr>
          <w:rFonts w:ascii="Arial" w:eastAsia="Arial" w:hAnsi="Arial" w:cs="Arial"/>
        </w:rPr>
        <w:t xml:space="preserve">y June </w:t>
      </w:r>
      <w:r w:rsidR="00453697" w:rsidRPr="00AD2978">
        <w:rPr>
          <w:rFonts w:ascii="Arial" w:eastAsia="Arial" w:hAnsi="Arial" w:cs="Arial"/>
        </w:rPr>
        <w:t>1</w:t>
      </w:r>
      <w:r w:rsidR="0089378A" w:rsidRPr="00AD2978">
        <w:rPr>
          <w:rFonts w:ascii="Arial" w:eastAsia="Arial" w:hAnsi="Arial" w:cs="Arial"/>
        </w:rPr>
        <w:t>0</w:t>
      </w:r>
      <w:r w:rsidR="0035492B" w:rsidRPr="00AD2978">
        <w:rPr>
          <w:rFonts w:ascii="Arial" w:eastAsia="Arial" w:hAnsi="Arial" w:cs="Arial"/>
        </w:rPr>
        <w:t xml:space="preserve"> </w:t>
      </w:r>
      <w:r w:rsidR="0035492B" w:rsidRPr="00AD2978">
        <w:rPr>
          <w:rFonts w:ascii="Arial" w:hAnsi="Arial" w:cs="Arial"/>
          <w:bCs/>
        </w:rPr>
        <w:t xml:space="preserve">for July 1 payroll. Payments </w:t>
      </w:r>
      <w:r w:rsidR="005C371A" w:rsidRPr="00AD2978">
        <w:rPr>
          <w:rFonts w:ascii="Arial" w:hAnsi="Arial" w:cs="Arial"/>
          <w:bCs/>
        </w:rPr>
        <w:t>made after the July</w:t>
      </w:r>
      <w:r w:rsidR="0035492B" w:rsidRPr="00AD2978">
        <w:rPr>
          <w:rFonts w:ascii="Arial" w:hAnsi="Arial" w:cs="Arial"/>
          <w:bCs/>
        </w:rPr>
        <w:t xml:space="preserve"> 1 payroll must be processed using the HR Transaction System.</w:t>
      </w:r>
    </w:p>
    <w:bookmarkEnd w:id="3"/>
    <w:p w14:paraId="1D8DD679" w14:textId="77777777" w:rsidR="00EA76F7" w:rsidRPr="00AD2978" w:rsidRDefault="00EA76F7" w:rsidP="00EA76F7">
      <w:pPr>
        <w:widowControl w:val="0"/>
        <w:jc w:val="center"/>
        <w:rPr>
          <w:rFonts w:ascii="Arial" w:hAnsi="Arial" w:cs="Arial"/>
          <w:b/>
          <w:spacing w:val="1"/>
        </w:rPr>
      </w:pPr>
    </w:p>
    <w:p w14:paraId="6569A650" w14:textId="6540A943" w:rsidR="00EA76F7" w:rsidRPr="00AD2978" w:rsidRDefault="00EA76F7" w:rsidP="00EA76F7">
      <w:pPr>
        <w:widowControl w:val="0"/>
        <w:jc w:val="center"/>
        <w:rPr>
          <w:rFonts w:ascii="Arial" w:hAnsi="Arial" w:cs="Arial"/>
          <w:b/>
          <w:spacing w:val="1"/>
        </w:rPr>
      </w:pPr>
    </w:p>
    <w:p w14:paraId="7CAA582A" w14:textId="2E052CFC" w:rsidR="002A6A6A" w:rsidRPr="00AD2978" w:rsidRDefault="002A6A6A" w:rsidP="00EA76F7">
      <w:pPr>
        <w:widowControl w:val="0"/>
        <w:jc w:val="center"/>
        <w:rPr>
          <w:rFonts w:ascii="Arial" w:hAnsi="Arial" w:cs="Arial"/>
          <w:b/>
          <w:spacing w:val="1"/>
        </w:rPr>
      </w:pPr>
    </w:p>
    <w:p w14:paraId="179B7E6A" w14:textId="434D6B32" w:rsidR="002A6A6A" w:rsidRPr="00AD2978" w:rsidRDefault="002A6A6A" w:rsidP="00EA76F7">
      <w:pPr>
        <w:widowControl w:val="0"/>
        <w:jc w:val="center"/>
        <w:rPr>
          <w:rFonts w:ascii="Arial" w:hAnsi="Arial" w:cs="Arial"/>
          <w:b/>
          <w:spacing w:val="1"/>
        </w:rPr>
      </w:pPr>
    </w:p>
    <w:p w14:paraId="0C1629F8" w14:textId="4954C98A" w:rsidR="002A6A6A" w:rsidRPr="00AD2978" w:rsidRDefault="002A6A6A" w:rsidP="00EA76F7">
      <w:pPr>
        <w:widowControl w:val="0"/>
        <w:jc w:val="center"/>
        <w:rPr>
          <w:rFonts w:ascii="Arial" w:hAnsi="Arial" w:cs="Arial"/>
          <w:b/>
          <w:spacing w:val="1"/>
        </w:rPr>
      </w:pPr>
    </w:p>
    <w:p w14:paraId="54C480AF" w14:textId="11899357" w:rsidR="002A6A6A" w:rsidRPr="00AD2978" w:rsidRDefault="002A6A6A" w:rsidP="00EA76F7">
      <w:pPr>
        <w:widowControl w:val="0"/>
        <w:jc w:val="center"/>
        <w:rPr>
          <w:rFonts w:ascii="Arial" w:hAnsi="Arial" w:cs="Arial"/>
          <w:b/>
          <w:spacing w:val="1"/>
        </w:rPr>
      </w:pPr>
    </w:p>
    <w:p w14:paraId="65E63B4F" w14:textId="4C7E2336" w:rsidR="002A6A6A" w:rsidRPr="00AD2978" w:rsidRDefault="002A6A6A" w:rsidP="00EA76F7">
      <w:pPr>
        <w:widowControl w:val="0"/>
        <w:jc w:val="center"/>
        <w:rPr>
          <w:rFonts w:ascii="Arial" w:hAnsi="Arial" w:cs="Arial"/>
          <w:b/>
          <w:spacing w:val="1"/>
        </w:rPr>
      </w:pPr>
    </w:p>
    <w:p w14:paraId="1E199C78" w14:textId="579476DE" w:rsidR="002A6A6A" w:rsidRPr="00AD2978" w:rsidRDefault="002A6A6A" w:rsidP="00EA76F7">
      <w:pPr>
        <w:widowControl w:val="0"/>
        <w:jc w:val="center"/>
        <w:rPr>
          <w:rFonts w:ascii="Arial" w:hAnsi="Arial" w:cs="Arial"/>
          <w:b/>
          <w:spacing w:val="1"/>
        </w:rPr>
      </w:pPr>
    </w:p>
    <w:p w14:paraId="75A1033A" w14:textId="3D05CD71" w:rsidR="002A6A6A" w:rsidRPr="00AD2978" w:rsidRDefault="002A6A6A" w:rsidP="00EA76F7">
      <w:pPr>
        <w:widowControl w:val="0"/>
        <w:jc w:val="center"/>
        <w:rPr>
          <w:rFonts w:ascii="Arial" w:hAnsi="Arial" w:cs="Arial"/>
          <w:b/>
          <w:spacing w:val="1"/>
        </w:rPr>
      </w:pPr>
    </w:p>
    <w:p w14:paraId="22A74E2E" w14:textId="076F044B" w:rsidR="002A6A6A" w:rsidRPr="00AD2978" w:rsidRDefault="002A6A6A" w:rsidP="00EA76F7">
      <w:pPr>
        <w:widowControl w:val="0"/>
        <w:jc w:val="center"/>
        <w:rPr>
          <w:rFonts w:ascii="Arial" w:hAnsi="Arial" w:cs="Arial"/>
          <w:b/>
          <w:spacing w:val="1"/>
        </w:rPr>
      </w:pPr>
    </w:p>
    <w:p w14:paraId="490472F5" w14:textId="4ABB064E" w:rsidR="002A6A6A" w:rsidRPr="00AD2978" w:rsidRDefault="002A6A6A" w:rsidP="00EA76F7">
      <w:pPr>
        <w:widowControl w:val="0"/>
        <w:jc w:val="center"/>
        <w:rPr>
          <w:rFonts w:ascii="Arial" w:hAnsi="Arial" w:cs="Arial"/>
          <w:b/>
          <w:spacing w:val="1"/>
        </w:rPr>
      </w:pPr>
    </w:p>
    <w:p w14:paraId="03EDCE5C" w14:textId="551241BD" w:rsidR="002A6A6A" w:rsidRPr="00AD2978" w:rsidRDefault="002A6A6A" w:rsidP="00EA76F7">
      <w:pPr>
        <w:widowControl w:val="0"/>
        <w:jc w:val="center"/>
        <w:rPr>
          <w:rFonts w:ascii="Arial" w:hAnsi="Arial" w:cs="Arial"/>
          <w:b/>
          <w:spacing w:val="1"/>
        </w:rPr>
      </w:pPr>
    </w:p>
    <w:p w14:paraId="3870D0D8" w14:textId="5B08B87F" w:rsidR="002A6A6A" w:rsidRPr="00AD2978" w:rsidRDefault="002A6A6A" w:rsidP="00EA76F7">
      <w:pPr>
        <w:widowControl w:val="0"/>
        <w:jc w:val="center"/>
        <w:rPr>
          <w:rFonts w:ascii="Arial" w:hAnsi="Arial" w:cs="Arial"/>
          <w:b/>
          <w:spacing w:val="1"/>
        </w:rPr>
      </w:pPr>
    </w:p>
    <w:p w14:paraId="789ACBA8" w14:textId="6583DEF8" w:rsidR="002A6A6A" w:rsidRPr="00AD2978" w:rsidRDefault="002A6A6A" w:rsidP="00EA76F7">
      <w:pPr>
        <w:widowControl w:val="0"/>
        <w:jc w:val="center"/>
        <w:rPr>
          <w:rFonts w:ascii="Arial" w:hAnsi="Arial" w:cs="Arial"/>
          <w:b/>
          <w:spacing w:val="1"/>
        </w:rPr>
      </w:pPr>
    </w:p>
    <w:p w14:paraId="0F0DC283" w14:textId="1DEBDD14" w:rsidR="002A6A6A" w:rsidRPr="00AD2978" w:rsidRDefault="002A6A6A" w:rsidP="00EA76F7">
      <w:pPr>
        <w:widowControl w:val="0"/>
        <w:jc w:val="center"/>
        <w:rPr>
          <w:rFonts w:ascii="Arial" w:hAnsi="Arial" w:cs="Arial"/>
          <w:b/>
          <w:spacing w:val="1"/>
        </w:rPr>
      </w:pPr>
    </w:p>
    <w:p w14:paraId="7C8D18A9" w14:textId="4BF807C6" w:rsidR="002A6A6A" w:rsidRPr="00AD2978" w:rsidRDefault="002A6A6A" w:rsidP="00EA76F7">
      <w:pPr>
        <w:widowControl w:val="0"/>
        <w:jc w:val="center"/>
        <w:rPr>
          <w:rFonts w:ascii="Arial" w:hAnsi="Arial" w:cs="Arial"/>
          <w:b/>
          <w:spacing w:val="1"/>
        </w:rPr>
      </w:pPr>
    </w:p>
    <w:p w14:paraId="054F24DA" w14:textId="48458494" w:rsidR="002A6A6A" w:rsidRPr="00AD2978" w:rsidRDefault="002A6A6A" w:rsidP="00EA76F7">
      <w:pPr>
        <w:widowControl w:val="0"/>
        <w:jc w:val="center"/>
        <w:rPr>
          <w:rFonts w:ascii="Arial" w:hAnsi="Arial" w:cs="Arial"/>
          <w:b/>
          <w:spacing w:val="1"/>
        </w:rPr>
      </w:pPr>
    </w:p>
    <w:p w14:paraId="2DFC0340" w14:textId="38156DCA" w:rsidR="002A6A6A" w:rsidRPr="00AD2978" w:rsidRDefault="002A6A6A" w:rsidP="00EA76F7">
      <w:pPr>
        <w:widowControl w:val="0"/>
        <w:jc w:val="center"/>
        <w:rPr>
          <w:rFonts w:ascii="Arial" w:hAnsi="Arial" w:cs="Arial"/>
          <w:b/>
          <w:spacing w:val="1"/>
        </w:rPr>
      </w:pPr>
    </w:p>
    <w:p w14:paraId="2921B96C" w14:textId="0DD33250" w:rsidR="002A6A6A" w:rsidRPr="00AD2978" w:rsidRDefault="002A6A6A" w:rsidP="00EA76F7">
      <w:pPr>
        <w:widowControl w:val="0"/>
        <w:jc w:val="center"/>
        <w:rPr>
          <w:rFonts w:ascii="Arial" w:hAnsi="Arial" w:cs="Arial"/>
          <w:b/>
          <w:spacing w:val="1"/>
        </w:rPr>
      </w:pPr>
    </w:p>
    <w:p w14:paraId="7A3DE4E0" w14:textId="33825FF5" w:rsidR="002A6A6A" w:rsidRPr="00AD2978" w:rsidRDefault="002A6A6A" w:rsidP="00EA76F7">
      <w:pPr>
        <w:widowControl w:val="0"/>
        <w:jc w:val="center"/>
        <w:rPr>
          <w:rFonts w:ascii="Arial" w:hAnsi="Arial" w:cs="Arial"/>
          <w:b/>
          <w:spacing w:val="1"/>
        </w:rPr>
      </w:pPr>
    </w:p>
    <w:p w14:paraId="2BA81A23" w14:textId="6AFF8C46" w:rsidR="002A6A6A" w:rsidRPr="00AD2978" w:rsidRDefault="002A6A6A" w:rsidP="00EA76F7">
      <w:pPr>
        <w:widowControl w:val="0"/>
        <w:jc w:val="center"/>
        <w:rPr>
          <w:rFonts w:ascii="Arial" w:hAnsi="Arial" w:cs="Arial"/>
          <w:b/>
          <w:spacing w:val="1"/>
        </w:rPr>
      </w:pPr>
    </w:p>
    <w:p w14:paraId="68B55848" w14:textId="1008AFEE" w:rsidR="002A6A6A" w:rsidRPr="00AD2978" w:rsidRDefault="002A6A6A" w:rsidP="00EA76F7">
      <w:pPr>
        <w:widowControl w:val="0"/>
        <w:jc w:val="center"/>
        <w:rPr>
          <w:rFonts w:ascii="Arial" w:hAnsi="Arial" w:cs="Arial"/>
          <w:b/>
          <w:spacing w:val="1"/>
        </w:rPr>
      </w:pPr>
    </w:p>
    <w:p w14:paraId="3851F4E9" w14:textId="3B2D5201" w:rsidR="002A6A6A" w:rsidRPr="00AD2978" w:rsidRDefault="002A6A6A" w:rsidP="00EA76F7">
      <w:pPr>
        <w:widowControl w:val="0"/>
        <w:jc w:val="center"/>
        <w:rPr>
          <w:rFonts w:ascii="Arial" w:hAnsi="Arial" w:cs="Arial"/>
          <w:b/>
          <w:spacing w:val="1"/>
        </w:rPr>
      </w:pPr>
    </w:p>
    <w:p w14:paraId="54AFD584" w14:textId="789F0B08" w:rsidR="002A6A6A" w:rsidRPr="00AD2978" w:rsidRDefault="002A6A6A" w:rsidP="00EA76F7">
      <w:pPr>
        <w:widowControl w:val="0"/>
        <w:jc w:val="center"/>
        <w:rPr>
          <w:rFonts w:ascii="Arial" w:hAnsi="Arial" w:cs="Arial"/>
          <w:b/>
          <w:spacing w:val="1"/>
        </w:rPr>
      </w:pPr>
    </w:p>
    <w:p w14:paraId="08772932" w14:textId="5E741D3B" w:rsidR="002A6A6A" w:rsidRPr="00AD2978" w:rsidRDefault="002A6A6A" w:rsidP="00EA76F7">
      <w:pPr>
        <w:widowControl w:val="0"/>
        <w:jc w:val="center"/>
        <w:rPr>
          <w:rFonts w:ascii="Arial" w:hAnsi="Arial" w:cs="Arial"/>
          <w:b/>
          <w:spacing w:val="1"/>
        </w:rPr>
      </w:pPr>
    </w:p>
    <w:p w14:paraId="279257DF" w14:textId="3441CE05" w:rsidR="002A6A6A" w:rsidRPr="00AD2978" w:rsidRDefault="002A6A6A" w:rsidP="00EA76F7">
      <w:pPr>
        <w:widowControl w:val="0"/>
        <w:jc w:val="center"/>
        <w:rPr>
          <w:rFonts w:ascii="Arial" w:hAnsi="Arial" w:cs="Arial"/>
          <w:b/>
          <w:spacing w:val="1"/>
        </w:rPr>
      </w:pPr>
    </w:p>
    <w:p w14:paraId="5B895EA5" w14:textId="4000CF0F" w:rsidR="002A6A6A" w:rsidRPr="00AD2978" w:rsidRDefault="002A6A6A" w:rsidP="00EA76F7">
      <w:pPr>
        <w:widowControl w:val="0"/>
        <w:jc w:val="center"/>
        <w:rPr>
          <w:rFonts w:ascii="Arial" w:hAnsi="Arial" w:cs="Arial"/>
          <w:b/>
          <w:spacing w:val="1"/>
        </w:rPr>
      </w:pPr>
    </w:p>
    <w:p w14:paraId="7A145A99" w14:textId="79E48BDA" w:rsidR="002A6A6A" w:rsidRPr="00AD2978" w:rsidRDefault="002A6A6A" w:rsidP="00EA76F7">
      <w:pPr>
        <w:widowControl w:val="0"/>
        <w:jc w:val="center"/>
        <w:rPr>
          <w:rFonts w:ascii="Arial" w:hAnsi="Arial" w:cs="Arial"/>
          <w:b/>
          <w:spacing w:val="1"/>
        </w:rPr>
      </w:pPr>
    </w:p>
    <w:p w14:paraId="4FD6162B" w14:textId="631D3FB8" w:rsidR="002A6A6A" w:rsidRPr="00AD2978" w:rsidRDefault="002A6A6A" w:rsidP="00EA76F7">
      <w:pPr>
        <w:widowControl w:val="0"/>
        <w:jc w:val="center"/>
        <w:rPr>
          <w:rFonts w:ascii="Arial" w:hAnsi="Arial" w:cs="Arial"/>
          <w:b/>
          <w:spacing w:val="1"/>
        </w:rPr>
      </w:pPr>
    </w:p>
    <w:p w14:paraId="74225659" w14:textId="645792BC" w:rsidR="002A6A6A" w:rsidRPr="00AD2978" w:rsidRDefault="002A6A6A" w:rsidP="00EA76F7">
      <w:pPr>
        <w:widowControl w:val="0"/>
        <w:jc w:val="center"/>
        <w:rPr>
          <w:rFonts w:ascii="Arial" w:hAnsi="Arial" w:cs="Arial"/>
          <w:b/>
          <w:spacing w:val="1"/>
        </w:rPr>
      </w:pPr>
    </w:p>
    <w:p w14:paraId="0EA520A0" w14:textId="6FE143EF" w:rsidR="002A6A6A" w:rsidRPr="00AD2978" w:rsidRDefault="002A6A6A" w:rsidP="00EA76F7">
      <w:pPr>
        <w:widowControl w:val="0"/>
        <w:jc w:val="center"/>
        <w:rPr>
          <w:rFonts w:ascii="Arial" w:hAnsi="Arial" w:cs="Arial"/>
          <w:b/>
          <w:spacing w:val="1"/>
        </w:rPr>
      </w:pPr>
    </w:p>
    <w:p w14:paraId="2FF80F4D" w14:textId="5A6FD0F7" w:rsidR="002A6A6A" w:rsidRPr="00AD2978" w:rsidRDefault="002A6A6A" w:rsidP="00EA76F7">
      <w:pPr>
        <w:widowControl w:val="0"/>
        <w:jc w:val="center"/>
        <w:rPr>
          <w:rFonts w:ascii="Arial" w:hAnsi="Arial" w:cs="Arial"/>
          <w:b/>
          <w:spacing w:val="1"/>
        </w:rPr>
      </w:pPr>
    </w:p>
    <w:p w14:paraId="0EB08553" w14:textId="24F782B7" w:rsidR="002A6A6A" w:rsidRPr="00AD2978" w:rsidRDefault="002A6A6A" w:rsidP="00EA76F7">
      <w:pPr>
        <w:widowControl w:val="0"/>
        <w:jc w:val="center"/>
        <w:rPr>
          <w:rFonts w:ascii="Arial" w:hAnsi="Arial" w:cs="Arial"/>
          <w:b/>
          <w:spacing w:val="1"/>
        </w:rPr>
      </w:pPr>
    </w:p>
    <w:p w14:paraId="465E7DD9" w14:textId="320EBFBB" w:rsidR="002A6A6A" w:rsidRPr="00AD2978" w:rsidRDefault="002A6A6A" w:rsidP="00EA76F7">
      <w:pPr>
        <w:widowControl w:val="0"/>
        <w:jc w:val="center"/>
        <w:rPr>
          <w:rFonts w:ascii="Arial" w:hAnsi="Arial" w:cs="Arial"/>
          <w:b/>
          <w:spacing w:val="1"/>
        </w:rPr>
      </w:pPr>
    </w:p>
    <w:p w14:paraId="7ADE30DD" w14:textId="39057683" w:rsidR="002A6A6A" w:rsidRPr="00AD2978" w:rsidRDefault="002A6A6A" w:rsidP="00EA76F7">
      <w:pPr>
        <w:widowControl w:val="0"/>
        <w:jc w:val="center"/>
        <w:rPr>
          <w:rFonts w:ascii="Arial" w:hAnsi="Arial" w:cs="Arial"/>
          <w:b/>
          <w:spacing w:val="1"/>
        </w:rPr>
      </w:pPr>
    </w:p>
    <w:p w14:paraId="21A04C8B" w14:textId="1DA538E1" w:rsidR="002A6A6A" w:rsidRPr="00AD2978" w:rsidRDefault="002A6A6A" w:rsidP="00EA76F7">
      <w:pPr>
        <w:widowControl w:val="0"/>
        <w:jc w:val="center"/>
        <w:rPr>
          <w:rFonts w:ascii="Arial" w:hAnsi="Arial" w:cs="Arial"/>
          <w:b/>
          <w:spacing w:val="1"/>
        </w:rPr>
      </w:pPr>
    </w:p>
    <w:p w14:paraId="519BAD0D" w14:textId="77777777" w:rsidR="00EA76F7" w:rsidRPr="00AD2978" w:rsidRDefault="00EA76F7" w:rsidP="00EA76F7">
      <w:pPr>
        <w:widowControl w:val="0"/>
        <w:jc w:val="center"/>
        <w:rPr>
          <w:rFonts w:ascii="Arial" w:hAnsi="Arial" w:cs="Arial"/>
          <w:b/>
          <w:spacing w:val="1"/>
        </w:rPr>
      </w:pPr>
      <w:r w:rsidRPr="00AD2978">
        <w:rPr>
          <w:rFonts w:ascii="Arial" w:hAnsi="Arial" w:cs="Arial"/>
          <w:b/>
          <w:spacing w:val="1"/>
        </w:rPr>
        <w:lastRenderedPageBreak/>
        <w:t xml:space="preserve">Appendix B </w:t>
      </w:r>
    </w:p>
    <w:p w14:paraId="5C4AB6F2" w14:textId="77777777" w:rsidR="00EA76F7" w:rsidRPr="00AD2978" w:rsidRDefault="00EA76F7" w:rsidP="00EA76F7">
      <w:pPr>
        <w:widowControl w:val="0"/>
        <w:jc w:val="center"/>
        <w:rPr>
          <w:rFonts w:ascii="Arial" w:hAnsi="Arial" w:cs="Arial"/>
          <w:b/>
          <w:spacing w:val="1"/>
        </w:rPr>
      </w:pPr>
      <w:r w:rsidRPr="00AD2978">
        <w:rPr>
          <w:rFonts w:ascii="Arial" w:hAnsi="Arial" w:cs="Arial"/>
          <w:b/>
          <w:spacing w:val="1"/>
        </w:rPr>
        <w:t>Non-Bargaining Professional &amp; Scientific (P&amp;S) Staff Information</w:t>
      </w:r>
    </w:p>
    <w:p w14:paraId="395938FB" w14:textId="77777777" w:rsidR="00EA76F7" w:rsidRPr="00AD2978" w:rsidRDefault="00EA76F7" w:rsidP="00EA76F7">
      <w:pPr>
        <w:keepNext/>
        <w:rPr>
          <w:rFonts w:ascii="Arial" w:hAnsi="Arial" w:cs="Arial"/>
          <w:b/>
          <w:bCs/>
          <w:color w:val="000000"/>
        </w:rPr>
      </w:pPr>
    </w:p>
    <w:p w14:paraId="2EEBD192" w14:textId="18D6F2CA" w:rsidR="00EA76F7" w:rsidRPr="00AD2978" w:rsidRDefault="00EA76F7" w:rsidP="005E261B">
      <w:pPr>
        <w:widowControl w:val="0"/>
        <w:rPr>
          <w:rFonts w:ascii="Arial" w:eastAsia="Arial" w:hAnsi="Arial" w:cs="Arial"/>
        </w:rPr>
      </w:pPr>
      <w:r w:rsidRPr="00AD2978">
        <w:rPr>
          <w:rFonts w:ascii="Arial" w:eastAsia="Arial" w:hAnsi="Arial" w:cs="Arial"/>
        </w:rPr>
        <w:t xml:space="preserve">Salary increases for non-bargaining P&amp;S staff should reward performance and address any competitive market conditions. The practices described below are in accordance with </w:t>
      </w:r>
      <w:hyperlink r:id="rId10" w:history="1">
        <w:r w:rsidRPr="00AD2978">
          <w:rPr>
            <w:rStyle w:val="Hyperlink"/>
            <w:rFonts w:ascii="Arial" w:eastAsia="Arial" w:hAnsi="Arial" w:cs="Arial"/>
          </w:rPr>
          <w:t>P&amp;S Compensation Practices</w:t>
        </w:r>
      </w:hyperlink>
      <w:r w:rsidRPr="00AD2978">
        <w:rPr>
          <w:rFonts w:ascii="Arial" w:eastAsia="Arial" w:hAnsi="Arial" w:cs="Arial"/>
        </w:rPr>
        <w:t>. The FY2</w:t>
      </w:r>
      <w:r w:rsidR="0089378A" w:rsidRPr="00AD2978">
        <w:rPr>
          <w:rFonts w:ascii="Arial" w:eastAsia="Arial" w:hAnsi="Arial" w:cs="Arial"/>
        </w:rPr>
        <w:t>7</w:t>
      </w:r>
      <w:r w:rsidRPr="00AD2978">
        <w:rPr>
          <w:rFonts w:ascii="Arial" w:eastAsia="Arial" w:hAnsi="Arial" w:cs="Arial"/>
        </w:rPr>
        <w:t xml:space="preserve"> P&amp;S salary scales have been recalibrated based on market data</w:t>
      </w:r>
      <w:r w:rsidR="00FF584D" w:rsidRPr="00AD2978">
        <w:rPr>
          <w:rFonts w:ascii="Arial" w:eastAsia="Arial" w:hAnsi="Arial" w:cs="Arial"/>
        </w:rPr>
        <w:t>,</w:t>
      </w:r>
      <w:r w:rsidRPr="00AD2978">
        <w:rPr>
          <w:rFonts w:ascii="Arial" w:eastAsia="Arial" w:hAnsi="Arial" w:cs="Arial"/>
        </w:rPr>
        <w:t xml:space="preserve"> and midpoints have increased an average of </w:t>
      </w:r>
      <w:r w:rsidR="005F525D" w:rsidRPr="00AD2978">
        <w:rPr>
          <w:rFonts w:ascii="Arial" w:eastAsia="Arial" w:hAnsi="Arial" w:cs="Arial"/>
        </w:rPr>
        <w:t xml:space="preserve">approximately </w:t>
      </w:r>
      <w:r w:rsidR="005F165E" w:rsidRPr="00AD2978">
        <w:rPr>
          <w:rFonts w:ascii="Arial" w:eastAsia="Arial" w:hAnsi="Arial" w:cs="Arial"/>
        </w:rPr>
        <w:t>2</w:t>
      </w:r>
      <w:r w:rsidR="00D120FE" w:rsidRPr="00AD2978">
        <w:rPr>
          <w:rFonts w:ascii="Arial" w:eastAsia="Arial" w:hAnsi="Arial" w:cs="Arial"/>
        </w:rPr>
        <w:t>.</w:t>
      </w:r>
      <w:r w:rsidR="00C4194B" w:rsidRPr="00AD2978">
        <w:rPr>
          <w:rFonts w:ascii="Arial" w:eastAsia="Arial" w:hAnsi="Arial" w:cs="Arial"/>
        </w:rPr>
        <w:t>0</w:t>
      </w:r>
      <w:r w:rsidRPr="00AD2978">
        <w:rPr>
          <w:rFonts w:ascii="Arial" w:eastAsia="Arial" w:hAnsi="Arial" w:cs="Arial"/>
        </w:rPr>
        <w:t xml:space="preserve">%. The July 1 rates are available on the </w:t>
      </w:r>
      <w:hyperlink r:id="rId11" w:history="1">
        <w:r w:rsidRPr="00AD2978">
          <w:rPr>
            <w:rStyle w:val="Hyperlink"/>
            <w:rFonts w:ascii="Arial" w:eastAsia="Arial" w:hAnsi="Arial" w:cs="Arial"/>
          </w:rPr>
          <w:t>Pay Plans Directory</w:t>
        </w:r>
      </w:hyperlink>
      <w:r w:rsidR="005E261B" w:rsidRPr="00AD2978">
        <w:rPr>
          <w:rFonts w:ascii="Arial" w:eastAsia="Arial" w:hAnsi="Arial" w:cs="Arial"/>
        </w:rPr>
        <w:t xml:space="preserve">. </w:t>
      </w:r>
    </w:p>
    <w:p w14:paraId="74FD0A6F" w14:textId="110AA420" w:rsidR="00C419E7" w:rsidRPr="00AD2978" w:rsidRDefault="00C419E7" w:rsidP="005E261B">
      <w:pPr>
        <w:widowControl w:val="0"/>
        <w:rPr>
          <w:rFonts w:ascii="Arial" w:eastAsia="Arial" w:hAnsi="Arial" w:cs="Arial"/>
        </w:rPr>
      </w:pPr>
    </w:p>
    <w:p w14:paraId="670B691C" w14:textId="77777777" w:rsidR="00C419E7" w:rsidRPr="00AD2978" w:rsidRDefault="00C419E7" w:rsidP="002934FB">
      <w:pPr>
        <w:widowControl w:val="0"/>
        <w:rPr>
          <w:rFonts w:ascii="Arial" w:eastAsia="Arial" w:hAnsi="Arial" w:cs="Arial"/>
        </w:rPr>
      </w:pPr>
      <w:r w:rsidRPr="00AD2978">
        <w:rPr>
          <w:rFonts w:ascii="Arial" w:eastAsia="Arial" w:hAnsi="Arial" w:cs="Arial"/>
        </w:rPr>
        <w:t>HR transactions for P&amp;S classification changes, career advancements and market adjustments are discouraged from having an effective date of July 1.</w:t>
      </w:r>
    </w:p>
    <w:p w14:paraId="5132D4F9" w14:textId="26212E26" w:rsidR="001A2291" w:rsidRPr="00AD2978" w:rsidRDefault="001A2291" w:rsidP="00EA76F7">
      <w:pPr>
        <w:widowControl w:val="0"/>
        <w:jc w:val="both"/>
        <w:rPr>
          <w:rFonts w:ascii="Arial" w:eastAsia="Arial" w:hAnsi="Arial" w:cs="Arial"/>
        </w:rPr>
      </w:pPr>
    </w:p>
    <w:p w14:paraId="61F42B8A" w14:textId="5EF6EC9D" w:rsidR="001A2291" w:rsidRPr="00AD2978" w:rsidRDefault="001A2291" w:rsidP="005E261B">
      <w:pPr>
        <w:widowControl w:val="0"/>
        <w:rPr>
          <w:rFonts w:ascii="Arial" w:eastAsia="Arial" w:hAnsi="Arial" w:cs="Arial"/>
        </w:rPr>
      </w:pPr>
      <w:r w:rsidRPr="00AD2978">
        <w:rPr>
          <w:rFonts w:ascii="Arial" w:eastAsia="Arial" w:hAnsi="Arial" w:cs="Arial"/>
        </w:rPr>
        <w:t>The University’s Board approved compensation plan provides a framework for making salary decisions that include personal performance and competitive marketplace conditions</w:t>
      </w:r>
      <w:r w:rsidR="005E261B" w:rsidRPr="00AD2978">
        <w:rPr>
          <w:rFonts w:ascii="Arial" w:eastAsia="Arial" w:hAnsi="Arial" w:cs="Arial"/>
        </w:rPr>
        <w:t xml:space="preserve">. </w:t>
      </w:r>
      <w:r w:rsidRPr="00AD2978">
        <w:rPr>
          <w:rFonts w:ascii="Arial" w:eastAsia="Arial" w:hAnsi="Arial" w:cs="Arial"/>
        </w:rPr>
        <w:t xml:space="preserve">Individual salary increases for eligible employees may range from 0.1% to </w:t>
      </w:r>
      <w:r w:rsidR="00AF02E6" w:rsidRPr="00AD2978">
        <w:rPr>
          <w:rFonts w:ascii="Arial" w:eastAsia="Arial" w:hAnsi="Arial" w:cs="Arial"/>
        </w:rPr>
        <w:t>7</w:t>
      </w:r>
      <w:r w:rsidRPr="00AD2978">
        <w:rPr>
          <w:rFonts w:ascii="Arial" w:eastAsia="Arial" w:hAnsi="Arial" w:cs="Arial"/>
        </w:rPr>
        <w:t>.0%</w:t>
      </w:r>
      <w:r w:rsidR="005E261B" w:rsidRPr="00AD2978">
        <w:rPr>
          <w:rFonts w:ascii="Arial" w:eastAsia="Arial" w:hAnsi="Arial" w:cs="Arial"/>
        </w:rPr>
        <w:t xml:space="preserve">. </w:t>
      </w:r>
      <w:r w:rsidRPr="00AD2978">
        <w:rPr>
          <w:rFonts w:ascii="Arial" w:eastAsia="Arial" w:hAnsi="Arial" w:cs="Arial"/>
        </w:rPr>
        <w:t xml:space="preserve">Written justifications for individual salary adjustments at 0% and greater than </w:t>
      </w:r>
      <w:r w:rsidR="00AF02E6" w:rsidRPr="00AD2978">
        <w:rPr>
          <w:rFonts w:ascii="Arial" w:eastAsia="Arial" w:hAnsi="Arial" w:cs="Arial"/>
        </w:rPr>
        <w:t>7</w:t>
      </w:r>
      <w:r w:rsidRPr="00AD2978">
        <w:rPr>
          <w:rFonts w:ascii="Arial" w:eastAsia="Arial" w:hAnsi="Arial" w:cs="Arial"/>
        </w:rPr>
        <w:t xml:space="preserve">.0% must be submitted for prior approval </w:t>
      </w:r>
      <w:r w:rsidR="009E1749" w:rsidRPr="00AD2978">
        <w:rPr>
          <w:rFonts w:ascii="Arial" w:eastAsia="Arial" w:hAnsi="Arial" w:cs="Arial"/>
        </w:rPr>
        <w:t>to</w:t>
      </w:r>
      <w:r w:rsidRPr="00AD2978">
        <w:rPr>
          <w:rFonts w:ascii="Arial" w:eastAsia="Arial" w:hAnsi="Arial" w:cs="Arial"/>
        </w:rPr>
        <w:t xml:space="preserve"> </w:t>
      </w:r>
      <w:hyperlink r:id="rId12" w:history="1">
        <w:r w:rsidR="009D34B8" w:rsidRPr="00AD2978">
          <w:rPr>
            <w:rStyle w:val="Hyperlink"/>
            <w:rFonts w:ascii="Arial" w:eastAsia="Arial" w:hAnsi="Arial" w:cs="Arial"/>
          </w:rPr>
          <w:t>trevor-glanz@uiowa.edu</w:t>
        </w:r>
      </w:hyperlink>
      <w:r w:rsidR="009D34B8" w:rsidRPr="00AD2978">
        <w:rPr>
          <w:rFonts w:ascii="Arial" w:eastAsia="Arial" w:hAnsi="Arial" w:cs="Arial"/>
        </w:rPr>
        <w:t>. Pay policies based on individual circumstances are as follows.</w:t>
      </w:r>
    </w:p>
    <w:p w14:paraId="27D3A675" w14:textId="77777777" w:rsidR="00EA76F7" w:rsidRPr="00AD2978" w:rsidRDefault="00EA76F7" w:rsidP="00EA76F7">
      <w:pPr>
        <w:rPr>
          <w:rFonts w:ascii="Arial" w:eastAsia="Times New Roman" w:hAnsi="Arial" w:cs="Arial"/>
          <w:lang w:val="en"/>
        </w:rPr>
      </w:pPr>
    </w:p>
    <w:p w14:paraId="7DA596DD" w14:textId="1829D143" w:rsidR="00EA76F7" w:rsidRPr="00AD2978" w:rsidRDefault="00EA76F7" w:rsidP="00EA76F7">
      <w:pPr>
        <w:rPr>
          <w:rFonts w:ascii="Arial" w:eastAsia="Times New Roman" w:hAnsi="Arial" w:cs="Arial"/>
          <w:szCs w:val="24"/>
          <w:lang w:val="en"/>
        </w:rPr>
      </w:pPr>
      <w:r w:rsidRPr="00AD2978">
        <w:rPr>
          <w:rFonts w:ascii="Arial" w:eastAsia="Times New Roman" w:hAnsi="Arial" w:cs="Arial"/>
          <w:szCs w:val="24"/>
          <w:lang w:val="en"/>
        </w:rPr>
        <w:t xml:space="preserve">If </w:t>
      </w:r>
      <w:r w:rsidR="00EC51FD" w:rsidRPr="00AD2978">
        <w:rPr>
          <w:rFonts w:ascii="Arial" w:eastAsia="Times New Roman" w:hAnsi="Arial" w:cs="Arial"/>
          <w:szCs w:val="24"/>
          <w:lang w:val="en"/>
        </w:rPr>
        <w:t>the current</w:t>
      </w:r>
      <w:r w:rsidRPr="00AD2978">
        <w:rPr>
          <w:rFonts w:ascii="Arial" w:eastAsia="Times New Roman" w:hAnsi="Arial" w:cs="Arial"/>
          <w:szCs w:val="24"/>
          <w:lang w:val="en"/>
        </w:rPr>
        <w:t xml:space="preserve"> salary is </w:t>
      </w:r>
      <w:r w:rsidRPr="00AD2978">
        <w:rPr>
          <w:rFonts w:ascii="Arial" w:eastAsia="Times New Roman" w:hAnsi="Arial" w:cs="Arial"/>
          <w:b/>
          <w:bCs/>
          <w:szCs w:val="24"/>
          <w:lang w:val="en"/>
        </w:rPr>
        <w:t xml:space="preserve">below the </w:t>
      </w:r>
      <w:r w:rsidR="005E261B" w:rsidRPr="00AD2978">
        <w:rPr>
          <w:rFonts w:ascii="Arial" w:eastAsia="Times New Roman" w:hAnsi="Arial" w:cs="Arial"/>
          <w:b/>
          <w:bCs/>
          <w:szCs w:val="24"/>
          <w:lang w:val="en"/>
        </w:rPr>
        <w:t xml:space="preserve">new </w:t>
      </w:r>
      <w:r w:rsidRPr="00AD2978">
        <w:rPr>
          <w:rFonts w:ascii="Arial" w:eastAsia="Times New Roman" w:hAnsi="Arial" w:cs="Arial"/>
          <w:b/>
          <w:bCs/>
          <w:szCs w:val="24"/>
          <w:lang w:val="en"/>
        </w:rPr>
        <w:t>median zone:</w:t>
      </w:r>
    </w:p>
    <w:p w14:paraId="54999D9C" w14:textId="5896DCE4" w:rsidR="00EA76F7" w:rsidRPr="00AD2978" w:rsidRDefault="00EA76F7" w:rsidP="00EA76F7">
      <w:pPr>
        <w:pStyle w:val="Default"/>
        <w:numPr>
          <w:ilvl w:val="0"/>
          <w:numId w:val="12"/>
        </w:numPr>
        <w:rPr>
          <w:rFonts w:eastAsia="Times New Roman"/>
          <w:lang w:val="en"/>
        </w:rPr>
      </w:pPr>
      <w:r w:rsidRPr="00AD2978">
        <w:rPr>
          <w:rFonts w:eastAsia="Times New Roman"/>
          <w:lang w:val="en"/>
        </w:rPr>
        <w:t xml:space="preserve">Eligible for base salary adjustment July 1 based on performance and market. A long-term goal is to give additional consideration and resources to individuals who are fully proficient in their responsibilities to the extent that funding </w:t>
      </w:r>
      <w:r w:rsidR="005E261B" w:rsidRPr="00AD2978">
        <w:rPr>
          <w:rFonts w:eastAsia="Times New Roman"/>
          <w:lang w:val="en"/>
        </w:rPr>
        <w:t>allows</w:t>
      </w:r>
      <w:r w:rsidRPr="00AD2978">
        <w:rPr>
          <w:rFonts w:eastAsia="Times New Roman"/>
          <w:lang w:val="en"/>
        </w:rPr>
        <w:t xml:space="preserve">. All staff must be at least at the minimum of the market range unless there is a business </w:t>
      </w:r>
      <w:r w:rsidR="005E261B" w:rsidRPr="00AD2978">
        <w:rPr>
          <w:rFonts w:eastAsia="Times New Roman"/>
          <w:lang w:val="en"/>
        </w:rPr>
        <w:t>rationale</w:t>
      </w:r>
      <w:r w:rsidRPr="00AD2978">
        <w:rPr>
          <w:rFonts w:eastAsia="Times New Roman"/>
          <w:lang w:val="en"/>
        </w:rPr>
        <w:t>.</w:t>
      </w:r>
    </w:p>
    <w:p w14:paraId="2440574B" w14:textId="77777777" w:rsidR="00EA76F7" w:rsidRPr="00AD2978" w:rsidRDefault="00EA76F7" w:rsidP="00EA76F7">
      <w:pPr>
        <w:pStyle w:val="Default"/>
        <w:rPr>
          <w:rFonts w:eastAsia="Times New Roman"/>
          <w:lang w:val="en"/>
        </w:rPr>
      </w:pPr>
    </w:p>
    <w:p w14:paraId="5361A81E" w14:textId="57FE7217" w:rsidR="00EA76F7" w:rsidRPr="00AD2978" w:rsidRDefault="00EA76F7" w:rsidP="00EA76F7">
      <w:pPr>
        <w:pStyle w:val="Default"/>
      </w:pPr>
      <w:r w:rsidRPr="00AD2978">
        <w:rPr>
          <w:rFonts w:eastAsia="Times New Roman"/>
          <w:lang w:val="en"/>
        </w:rPr>
        <w:t xml:space="preserve">If </w:t>
      </w:r>
      <w:r w:rsidR="00EC51FD" w:rsidRPr="00AD2978">
        <w:rPr>
          <w:rFonts w:eastAsia="Times New Roman"/>
          <w:lang w:val="en"/>
        </w:rPr>
        <w:t>the current</w:t>
      </w:r>
      <w:r w:rsidRPr="00AD2978">
        <w:rPr>
          <w:rFonts w:eastAsia="Times New Roman"/>
          <w:lang w:val="en"/>
        </w:rPr>
        <w:t xml:space="preserve"> salary is </w:t>
      </w:r>
      <w:r w:rsidRPr="00AD2978">
        <w:rPr>
          <w:rFonts w:eastAsia="Times New Roman"/>
          <w:b/>
          <w:bCs/>
          <w:lang w:val="en"/>
        </w:rPr>
        <w:t>within or above the</w:t>
      </w:r>
      <w:r w:rsidR="005E261B" w:rsidRPr="00AD2978">
        <w:rPr>
          <w:rFonts w:eastAsia="Times New Roman"/>
          <w:b/>
          <w:bCs/>
          <w:lang w:val="en"/>
        </w:rPr>
        <w:t xml:space="preserve"> new</w:t>
      </w:r>
      <w:r w:rsidRPr="00AD2978">
        <w:rPr>
          <w:rFonts w:eastAsia="Times New Roman"/>
          <w:b/>
          <w:bCs/>
          <w:lang w:val="en"/>
        </w:rPr>
        <w:t xml:space="preserve"> median zone</w:t>
      </w:r>
      <w:r w:rsidRPr="00AD2978">
        <w:rPr>
          <w:rFonts w:eastAsia="Times New Roman"/>
          <w:lang w:val="en"/>
        </w:rPr>
        <w:t>: </w:t>
      </w:r>
    </w:p>
    <w:p w14:paraId="647B78DD" w14:textId="77777777" w:rsidR="00EA76F7" w:rsidRPr="00AD2978" w:rsidRDefault="00EA76F7" w:rsidP="00EA76F7">
      <w:pPr>
        <w:pStyle w:val="ListParagraph"/>
        <w:widowControl w:val="0"/>
        <w:numPr>
          <w:ilvl w:val="0"/>
          <w:numId w:val="2"/>
        </w:numPr>
        <w:tabs>
          <w:tab w:val="num" w:pos="1440"/>
        </w:tabs>
        <w:rPr>
          <w:rFonts w:ascii="Arial" w:eastAsia="Times New Roman" w:hAnsi="Arial" w:cs="Arial"/>
          <w:szCs w:val="24"/>
          <w:lang w:val="en"/>
        </w:rPr>
      </w:pPr>
      <w:r w:rsidRPr="00AD2978">
        <w:rPr>
          <w:rFonts w:ascii="Arial" w:eastAsia="Times New Roman" w:hAnsi="Arial" w:cs="Arial"/>
          <w:szCs w:val="24"/>
          <w:lang w:val="en"/>
        </w:rPr>
        <w:t>Eligible for base salary adjustment on July 1 based on performance and market.</w:t>
      </w:r>
    </w:p>
    <w:p w14:paraId="6FD89AB0" w14:textId="77777777" w:rsidR="00EA76F7" w:rsidRPr="00AD2978" w:rsidRDefault="00EA76F7" w:rsidP="00EA76F7">
      <w:pPr>
        <w:rPr>
          <w:rFonts w:ascii="Arial" w:eastAsia="Times New Roman" w:hAnsi="Arial" w:cs="Arial"/>
          <w:szCs w:val="24"/>
          <w:lang w:val="en"/>
        </w:rPr>
      </w:pPr>
    </w:p>
    <w:p w14:paraId="63B33B0F" w14:textId="429F39A3" w:rsidR="00EA76F7" w:rsidRPr="00AD2978" w:rsidRDefault="00EA76F7" w:rsidP="00EA76F7">
      <w:pPr>
        <w:rPr>
          <w:rFonts w:ascii="Arial" w:eastAsia="Times New Roman" w:hAnsi="Arial" w:cs="Arial"/>
          <w:szCs w:val="24"/>
          <w:lang w:val="en"/>
        </w:rPr>
      </w:pPr>
      <w:r w:rsidRPr="00AD2978">
        <w:rPr>
          <w:rFonts w:ascii="Arial" w:eastAsia="Times New Roman" w:hAnsi="Arial" w:cs="Arial"/>
          <w:szCs w:val="24"/>
          <w:lang w:val="en"/>
        </w:rPr>
        <w:t xml:space="preserve">If </w:t>
      </w:r>
      <w:r w:rsidR="00EC51FD" w:rsidRPr="00AD2978">
        <w:rPr>
          <w:rFonts w:ascii="Arial" w:eastAsia="Times New Roman" w:hAnsi="Arial" w:cs="Arial"/>
          <w:szCs w:val="24"/>
          <w:lang w:val="en"/>
        </w:rPr>
        <w:t>the current</w:t>
      </w:r>
      <w:r w:rsidRPr="00AD2978">
        <w:rPr>
          <w:rFonts w:ascii="Arial" w:eastAsia="Times New Roman" w:hAnsi="Arial" w:cs="Arial"/>
          <w:szCs w:val="24"/>
          <w:lang w:val="en"/>
        </w:rPr>
        <w:t xml:space="preserve"> salary is </w:t>
      </w:r>
      <w:r w:rsidRPr="00AD2978">
        <w:rPr>
          <w:rFonts w:ascii="Arial" w:eastAsia="Times New Roman" w:hAnsi="Arial" w:cs="Arial"/>
          <w:b/>
          <w:bCs/>
          <w:szCs w:val="24"/>
          <w:lang w:val="en"/>
        </w:rPr>
        <w:t xml:space="preserve">above the </w:t>
      </w:r>
      <w:r w:rsidR="005E261B" w:rsidRPr="00AD2978">
        <w:rPr>
          <w:rFonts w:ascii="Arial" w:eastAsia="Times New Roman" w:hAnsi="Arial" w:cs="Arial"/>
          <w:b/>
          <w:bCs/>
          <w:szCs w:val="24"/>
          <w:lang w:val="en"/>
        </w:rPr>
        <w:t xml:space="preserve">new </w:t>
      </w:r>
      <w:r w:rsidRPr="00AD2978">
        <w:rPr>
          <w:rFonts w:ascii="Arial" w:eastAsia="Times New Roman" w:hAnsi="Arial" w:cs="Arial"/>
          <w:b/>
          <w:bCs/>
          <w:szCs w:val="24"/>
          <w:lang w:val="en"/>
        </w:rPr>
        <w:t>market range maximum:</w:t>
      </w:r>
    </w:p>
    <w:p w14:paraId="6DEDA8A8" w14:textId="223D2EBF" w:rsidR="00EA76F7" w:rsidRPr="00AD2978" w:rsidRDefault="00EA76F7" w:rsidP="00EA76F7">
      <w:pPr>
        <w:pStyle w:val="ListParagraph"/>
        <w:widowControl w:val="0"/>
        <w:numPr>
          <w:ilvl w:val="0"/>
          <w:numId w:val="2"/>
        </w:numPr>
        <w:tabs>
          <w:tab w:val="num" w:pos="1440"/>
        </w:tabs>
        <w:rPr>
          <w:rFonts w:ascii="Arial" w:eastAsia="Times New Roman" w:hAnsi="Arial" w:cs="Arial"/>
          <w:lang w:val="en"/>
        </w:rPr>
      </w:pPr>
      <w:r w:rsidRPr="00AD2978">
        <w:rPr>
          <w:rFonts w:ascii="Arial" w:eastAsia="Times New Roman" w:hAnsi="Arial" w:cs="Arial"/>
          <w:lang w:val="en"/>
        </w:rPr>
        <w:t xml:space="preserve">Normally are not eligible for a base increase unless there is a business justification which </w:t>
      </w:r>
      <w:r w:rsidR="005E261B" w:rsidRPr="00AD2978">
        <w:rPr>
          <w:rFonts w:ascii="Arial" w:eastAsia="Times New Roman" w:hAnsi="Arial" w:cs="Arial"/>
          <w:lang w:val="en"/>
        </w:rPr>
        <w:t>includes</w:t>
      </w:r>
      <w:r w:rsidRPr="00AD2978">
        <w:rPr>
          <w:rFonts w:ascii="Arial" w:eastAsia="Times New Roman" w:hAnsi="Arial" w:cs="Arial"/>
          <w:lang w:val="en"/>
        </w:rPr>
        <w:t xml:space="preserve"> market data to support.</w:t>
      </w:r>
    </w:p>
    <w:p w14:paraId="516C18AF" w14:textId="77777777" w:rsidR="00EA76F7" w:rsidRPr="00AD2978" w:rsidRDefault="00EA76F7" w:rsidP="00EA76F7">
      <w:pPr>
        <w:rPr>
          <w:rFonts w:ascii="Arial" w:eastAsia="Times New Roman" w:hAnsi="Arial" w:cs="Arial"/>
          <w:lang w:val="en"/>
        </w:rPr>
      </w:pPr>
    </w:p>
    <w:p w14:paraId="3AFBE1E4" w14:textId="77777777" w:rsidR="00EA76F7" w:rsidRPr="00AD2978" w:rsidRDefault="00EA76F7" w:rsidP="00EA76F7">
      <w:pPr>
        <w:rPr>
          <w:rFonts w:ascii="Arial" w:eastAsia="Times New Roman" w:hAnsi="Arial" w:cs="Arial"/>
          <w:lang w:val="en"/>
        </w:rPr>
      </w:pPr>
      <w:r w:rsidRPr="00AD2978">
        <w:rPr>
          <w:rFonts w:ascii="Arial" w:eastAsia="Times New Roman" w:hAnsi="Arial" w:cs="Arial"/>
          <w:lang w:val="en"/>
        </w:rPr>
        <w:t xml:space="preserve">If there are </w:t>
      </w:r>
      <w:r w:rsidRPr="00AD2978">
        <w:rPr>
          <w:rFonts w:ascii="Arial" w:eastAsia="Times New Roman" w:hAnsi="Arial" w:cs="Arial"/>
          <w:b/>
          <w:bCs/>
          <w:lang w:val="en"/>
        </w:rPr>
        <w:t>documented performance issues</w:t>
      </w:r>
      <w:r w:rsidRPr="00AD2978">
        <w:rPr>
          <w:rFonts w:ascii="Arial" w:eastAsia="Times New Roman" w:hAnsi="Arial" w:cs="Arial"/>
          <w:lang w:val="en"/>
        </w:rPr>
        <w:t xml:space="preserve"> within the current review cycle:</w:t>
      </w:r>
    </w:p>
    <w:p w14:paraId="6C15CC61" w14:textId="77777777" w:rsidR="00EA76F7" w:rsidRPr="00AD2978" w:rsidRDefault="00EA76F7" w:rsidP="00EA76F7">
      <w:pPr>
        <w:pStyle w:val="ListParagraph"/>
        <w:widowControl w:val="0"/>
        <w:numPr>
          <w:ilvl w:val="0"/>
          <w:numId w:val="3"/>
        </w:numPr>
        <w:tabs>
          <w:tab w:val="num" w:pos="1440"/>
        </w:tabs>
        <w:rPr>
          <w:rFonts w:ascii="Arial" w:eastAsia="Times New Roman" w:hAnsi="Arial" w:cs="Arial"/>
          <w:lang w:val="en"/>
        </w:rPr>
      </w:pPr>
      <w:r w:rsidRPr="00AD2978">
        <w:rPr>
          <w:rFonts w:ascii="Arial" w:eastAsia="Times New Roman" w:hAnsi="Arial" w:cs="Arial"/>
          <w:lang w:val="en"/>
        </w:rPr>
        <w:t>Colleges/Divisions will determine eligibility for those with performance issues.</w:t>
      </w:r>
    </w:p>
    <w:p w14:paraId="1B4E9C4D" w14:textId="77777777" w:rsidR="00EA76F7" w:rsidRPr="00AD2978" w:rsidRDefault="00EA76F7" w:rsidP="00EA76F7">
      <w:pPr>
        <w:pStyle w:val="ListParagraph"/>
        <w:widowControl w:val="0"/>
        <w:numPr>
          <w:ilvl w:val="0"/>
          <w:numId w:val="3"/>
        </w:numPr>
        <w:tabs>
          <w:tab w:val="num" w:pos="1440"/>
        </w:tabs>
        <w:rPr>
          <w:rFonts w:ascii="Arial" w:eastAsia="Times New Roman" w:hAnsi="Arial" w:cs="Arial"/>
          <w:lang w:val="en"/>
        </w:rPr>
      </w:pPr>
      <w:r w:rsidRPr="00AD2978">
        <w:rPr>
          <w:rFonts w:ascii="Arial" w:eastAsia="Times New Roman" w:hAnsi="Arial" w:cs="Arial"/>
          <w:lang w:val="en"/>
        </w:rPr>
        <w:t>May be eligible for a base salary adjustment but the expectation is that the increase would be less than the increase for employees with fully competent performance.</w:t>
      </w:r>
    </w:p>
    <w:p w14:paraId="31CF0194" w14:textId="77777777" w:rsidR="00EA76F7" w:rsidRPr="00AD2978" w:rsidRDefault="00EA76F7" w:rsidP="00EA76F7">
      <w:pPr>
        <w:rPr>
          <w:rFonts w:ascii="Arial" w:eastAsia="Times New Roman" w:hAnsi="Arial" w:cs="Arial"/>
          <w:lang w:val="en"/>
        </w:rPr>
      </w:pPr>
    </w:p>
    <w:p w14:paraId="6D7C48CE" w14:textId="77777777" w:rsidR="00EA76F7" w:rsidRPr="00AD2978" w:rsidRDefault="00EA76F7" w:rsidP="00EA76F7">
      <w:pPr>
        <w:rPr>
          <w:rFonts w:ascii="Arial" w:eastAsia="Times New Roman" w:hAnsi="Arial" w:cs="Arial"/>
          <w:lang w:val="en"/>
        </w:rPr>
      </w:pPr>
      <w:r w:rsidRPr="00AD2978">
        <w:rPr>
          <w:rFonts w:ascii="Arial" w:eastAsia="Times New Roman" w:hAnsi="Arial" w:cs="Arial"/>
          <w:lang w:val="en"/>
        </w:rPr>
        <w:t xml:space="preserve">If a classification is in </w:t>
      </w:r>
      <w:r w:rsidRPr="00AD2978">
        <w:rPr>
          <w:rFonts w:ascii="Arial" w:eastAsia="Times New Roman" w:hAnsi="Arial" w:cs="Arial"/>
          <w:b/>
          <w:bCs/>
          <w:lang w:val="en"/>
        </w:rPr>
        <w:t>Pay Level 9 or 10</w:t>
      </w:r>
      <w:r w:rsidRPr="00AD2978">
        <w:rPr>
          <w:rFonts w:ascii="Arial" w:eastAsia="Times New Roman" w:hAnsi="Arial" w:cs="Arial"/>
          <w:lang w:val="en"/>
        </w:rPr>
        <w:t>:  </w:t>
      </w:r>
    </w:p>
    <w:p w14:paraId="5401EFF6" w14:textId="77777777" w:rsidR="00EA76F7" w:rsidRPr="00AD2978" w:rsidRDefault="00EA76F7" w:rsidP="00EA76F7">
      <w:pPr>
        <w:pStyle w:val="ListParagraph"/>
        <w:widowControl w:val="0"/>
        <w:numPr>
          <w:ilvl w:val="0"/>
          <w:numId w:val="4"/>
        </w:numPr>
        <w:tabs>
          <w:tab w:val="num" w:pos="1440"/>
        </w:tabs>
        <w:rPr>
          <w:rFonts w:ascii="Arial" w:eastAsia="Times New Roman" w:hAnsi="Arial" w:cs="Arial"/>
          <w:lang w:val="en"/>
        </w:rPr>
      </w:pPr>
      <w:r w:rsidRPr="00AD2978">
        <w:rPr>
          <w:rFonts w:ascii="Arial" w:eastAsia="Times New Roman" w:hAnsi="Arial" w:cs="Arial"/>
          <w:lang w:val="en"/>
        </w:rPr>
        <w:t>Eligible for base salary adjustment on July 1 that is consistent with performance and job specific market data.</w:t>
      </w:r>
    </w:p>
    <w:p w14:paraId="695F8436" w14:textId="77777777" w:rsidR="00EA76F7" w:rsidRPr="00AD2978" w:rsidRDefault="00EA76F7" w:rsidP="00EA76F7">
      <w:pPr>
        <w:rPr>
          <w:rFonts w:ascii="Arial" w:eastAsia="Times New Roman" w:hAnsi="Arial" w:cs="Arial"/>
          <w:bCs/>
          <w:lang w:val="en"/>
        </w:rPr>
      </w:pPr>
    </w:p>
    <w:p w14:paraId="105FEF46" w14:textId="77777777" w:rsidR="00EA76F7" w:rsidRPr="00AD2978" w:rsidRDefault="00EA76F7" w:rsidP="00EA76F7">
      <w:pPr>
        <w:rPr>
          <w:rFonts w:ascii="Arial" w:eastAsia="Times New Roman" w:hAnsi="Arial" w:cs="Arial"/>
          <w:lang w:val="en"/>
        </w:rPr>
      </w:pPr>
      <w:r w:rsidRPr="00AD2978">
        <w:rPr>
          <w:rFonts w:ascii="Arial" w:eastAsia="Times New Roman" w:hAnsi="Arial" w:cs="Arial"/>
          <w:bCs/>
          <w:lang w:val="en"/>
        </w:rPr>
        <w:t xml:space="preserve">Salary increase guidelines for staff who were </w:t>
      </w:r>
      <w:r w:rsidRPr="00AD2978">
        <w:rPr>
          <w:rFonts w:ascii="Arial" w:eastAsia="Times New Roman" w:hAnsi="Arial" w:cs="Arial"/>
          <w:b/>
          <w:lang w:val="en"/>
        </w:rPr>
        <w:t>recently hired or transferred</w:t>
      </w:r>
      <w:r w:rsidRPr="00AD2978">
        <w:rPr>
          <w:rFonts w:ascii="Arial" w:eastAsia="Times New Roman" w:hAnsi="Arial" w:cs="Arial"/>
          <w:bCs/>
          <w:lang w:val="en"/>
        </w:rPr>
        <w:t xml:space="preserve"> into a new position</w:t>
      </w:r>
      <w:r w:rsidRPr="00AD2978">
        <w:rPr>
          <w:rFonts w:ascii="Arial" w:eastAsia="Times New Roman" w:hAnsi="Arial" w:cs="Arial"/>
          <w:lang w:val="en"/>
        </w:rPr>
        <w:t>:</w:t>
      </w:r>
    </w:p>
    <w:p w14:paraId="4B6B1A3C" w14:textId="4348A526" w:rsidR="00EA76F7" w:rsidRPr="00AD2978" w:rsidRDefault="00B21DB4" w:rsidP="00EA76F7">
      <w:pPr>
        <w:pStyle w:val="ListParagraph"/>
        <w:widowControl w:val="0"/>
        <w:numPr>
          <w:ilvl w:val="0"/>
          <w:numId w:val="4"/>
        </w:numPr>
        <w:tabs>
          <w:tab w:val="num" w:pos="1440"/>
        </w:tabs>
        <w:rPr>
          <w:rFonts w:ascii="Arial" w:hAnsi="Arial" w:cs="Arial"/>
          <w:b/>
        </w:rPr>
      </w:pPr>
      <w:r w:rsidRPr="00AD2978">
        <w:rPr>
          <w:rFonts w:ascii="Arial" w:eastAsia="Times New Roman" w:hAnsi="Arial" w:cs="Arial"/>
          <w:color w:val="000000"/>
        </w:rPr>
        <w:t>Staff</w:t>
      </w:r>
      <w:r w:rsidR="00EA76F7" w:rsidRPr="00AD2978">
        <w:rPr>
          <w:rFonts w:ascii="Arial" w:eastAsia="Times New Roman" w:hAnsi="Arial" w:cs="Arial"/>
          <w:color w:val="000000"/>
        </w:rPr>
        <w:t xml:space="preserve"> hired or transferred into the org after April 30 are </w:t>
      </w:r>
      <w:r w:rsidR="00EA76F7" w:rsidRPr="00AD2978">
        <w:rPr>
          <w:rFonts w:ascii="Arial" w:eastAsia="Times New Roman" w:hAnsi="Arial" w:cs="Arial"/>
          <w:b/>
          <w:bCs/>
          <w:color w:val="000000"/>
        </w:rPr>
        <w:t>not</w:t>
      </w:r>
      <w:r w:rsidR="00EA76F7" w:rsidRPr="00AD2978">
        <w:rPr>
          <w:rFonts w:ascii="Arial" w:eastAsia="Times New Roman" w:hAnsi="Arial" w:cs="Arial"/>
          <w:color w:val="000000"/>
        </w:rPr>
        <w:t> eligible for a fiscal year salary increase or non-recurring payment</w:t>
      </w:r>
      <w:r w:rsidR="00EA76F7" w:rsidRPr="00AD2978">
        <w:rPr>
          <w:rFonts w:ascii="Arial" w:eastAsia="Times New Roman" w:hAnsi="Arial" w:cs="Arial"/>
          <w:lang w:val="en"/>
        </w:rPr>
        <w:t xml:space="preserve"> unless a business justification is provided.</w:t>
      </w:r>
    </w:p>
    <w:p w14:paraId="66DA4669" w14:textId="6AA833AE" w:rsidR="00EA76F7" w:rsidRPr="00AD2978" w:rsidRDefault="00B21DB4" w:rsidP="00EA76F7">
      <w:pPr>
        <w:pStyle w:val="ListParagraph"/>
        <w:widowControl w:val="0"/>
        <w:numPr>
          <w:ilvl w:val="0"/>
          <w:numId w:val="4"/>
        </w:numPr>
        <w:tabs>
          <w:tab w:val="num" w:pos="1440"/>
        </w:tabs>
        <w:rPr>
          <w:rFonts w:ascii="Arial" w:hAnsi="Arial" w:cs="Arial"/>
          <w:b/>
        </w:rPr>
      </w:pPr>
      <w:r w:rsidRPr="00AD2978">
        <w:rPr>
          <w:rFonts w:ascii="Arial" w:eastAsia="Times New Roman" w:hAnsi="Arial" w:cs="Arial"/>
          <w:color w:val="000000"/>
        </w:rPr>
        <w:t>Staff</w:t>
      </w:r>
      <w:r w:rsidR="00EA76F7" w:rsidRPr="00AD2978">
        <w:rPr>
          <w:rFonts w:ascii="Arial" w:eastAsia="Times New Roman" w:hAnsi="Arial" w:cs="Arial"/>
          <w:color w:val="000000"/>
        </w:rPr>
        <w:t xml:space="preserve"> hired prior to May 1 will be eligible for a salary increase and/or non-recurring payment, </w:t>
      </w:r>
      <w:r w:rsidR="00EA76F7" w:rsidRPr="00AD2978">
        <w:rPr>
          <w:rFonts w:ascii="Arial" w:eastAsia="Times New Roman" w:hAnsi="Arial" w:cs="Arial"/>
          <w:b/>
          <w:bCs/>
          <w:color w:val="000000"/>
        </w:rPr>
        <w:t>unless stated otherwise in their offer letter</w:t>
      </w:r>
      <w:r w:rsidR="00EA76F7" w:rsidRPr="00AD2978">
        <w:rPr>
          <w:rFonts w:ascii="Arial" w:eastAsia="Times New Roman" w:hAnsi="Arial" w:cs="Arial"/>
          <w:lang w:val="en"/>
        </w:rPr>
        <w:t>.</w:t>
      </w:r>
      <w:r w:rsidR="00EA76F7" w:rsidRPr="00AD2978">
        <w:rPr>
          <w:rFonts w:ascii="Arial" w:hAnsi="Arial" w:cs="Arial"/>
          <w:b/>
        </w:rPr>
        <w:t xml:space="preserve"> </w:t>
      </w:r>
    </w:p>
    <w:p w14:paraId="5ECC2972" w14:textId="77777777" w:rsidR="00EA76F7" w:rsidRPr="00AD2978" w:rsidRDefault="00EA76F7" w:rsidP="00EA76F7">
      <w:pPr>
        <w:widowControl w:val="0"/>
        <w:tabs>
          <w:tab w:val="num" w:pos="1440"/>
        </w:tabs>
        <w:rPr>
          <w:rFonts w:ascii="Arial" w:hAnsi="Arial" w:cs="Arial"/>
        </w:rPr>
      </w:pPr>
    </w:p>
    <w:p w14:paraId="595EEB8E" w14:textId="10099154" w:rsidR="00EA76F7" w:rsidRPr="00AD2978" w:rsidRDefault="00EA76F7" w:rsidP="00EA76F7">
      <w:pPr>
        <w:widowControl w:val="0"/>
        <w:rPr>
          <w:rFonts w:ascii="Arial" w:eastAsia="Arial" w:hAnsi="Arial" w:cs="Arial"/>
        </w:rPr>
      </w:pPr>
      <w:r w:rsidRPr="00AD2978">
        <w:rPr>
          <w:rFonts w:ascii="Arial" w:eastAsia="Arial" w:hAnsi="Arial" w:cs="Arial"/>
        </w:rPr>
        <w:lastRenderedPageBreak/>
        <w:t xml:space="preserve">If a salary increase for a P&amp;S staff is intended to be </w:t>
      </w:r>
      <w:r w:rsidR="00B21DB4" w:rsidRPr="00AD2978">
        <w:rPr>
          <w:rFonts w:ascii="Arial" w:eastAsia="Arial" w:hAnsi="Arial" w:cs="Arial"/>
        </w:rPr>
        <w:t xml:space="preserve">greater than </w:t>
      </w:r>
      <w:r w:rsidR="00442364" w:rsidRPr="00AD2978">
        <w:rPr>
          <w:rFonts w:ascii="Arial" w:eastAsia="Arial" w:hAnsi="Arial" w:cs="Arial"/>
        </w:rPr>
        <w:t>7</w:t>
      </w:r>
      <w:r w:rsidR="00B21DB4" w:rsidRPr="00AD2978">
        <w:rPr>
          <w:rFonts w:ascii="Arial" w:eastAsia="Arial" w:hAnsi="Arial" w:cs="Arial"/>
        </w:rPr>
        <w:t>%</w:t>
      </w:r>
      <w:r w:rsidRPr="00AD2978">
        <w:rPr>
          <w:rFonts w:ascii="Arial" w:eastAsia="Arial" w:hAnsi="Arial" w:cs="Arial"/>
        </w:rPr>
        <w:t xml:space="preserve">, </w:t>
      </w:r>
      <w:r w:rsidR="00EC51FD" w:rsidRPr="00AD2978">
        <w:rPr>
          <w:rFonts w:ascii="Arial" w:eastAsia="Arial" w:hAnsi="Arial" w:cs="Arial"/>
        </w:rPr>
        <w:t>justification</w:t>
      </w:r>
      <w:r w:rsidRPr="00AD2978">
        <w:rPr>
          <w:rFonts w:ascii="Arial" w:eastAsia="Arial" w:hAnsi="Arial" w:cs="Arial"/>
        </w:rPr>
        <w:t xml:space="preserve"> is required (e.g., </w:t>
      </w:r>
      <w:r w:rsidR="005E261B" w:rsidRPr="00AD2978">
        <w:rPr>
          <w:rFonts w:ascii="Arial" w:eastAsia="Arial" w:hAnsi="Arial" w:cs="Arial"/>
        </w:rPr>
        <w:t>exceedingly high</w:t>
      </w:r>
      <w:r w:rsidRPr="00AD2978">
        <w:rPr>
          <w:rFonts w:ascii="Arial" w:eastAsia="Arial" w:hAnsi="Arial" w:cs="Arial"/>
        </w:rPr>
        <w:t xml:space="preserve"> performer, </w:t>
      </w:r>
      <w:r w:rsidR="007415B4" w:rsidRPr="00AD2978">
        <w:rPr>
          <w:rFonts w:ascii="Arial" w:eastAsia="Arial" w:hAnsi="Arial" w:cs="Arial"/>
        </w:rPr>
        <w:t xml:space="preserve">market </w:t>
      </w:r>
      <w:r w:rsidRPr="00AD2978">
        <w:rPr>
          <w:rFonts w:ascii="Arial" w:eastAsia="Arial" w:hAnsi="Arial" w:cs="Arial"/>
        </w:rPr>
        <w:t xml:space="preserve">adjustment). These justifications should be sent directly to </w:t>
      </w:r>
      <w:hyperlink r:id="rId13" w:history="1">
        <w:r w:rsidRPr="00AD2978">
          <w:rPr>
            <w:rStyle w:val="Hyperlink"/>
            <w:rFonts w:ascii="Arial" w:eastAsia="Arial" w:hAnsi="Arial" w:cs="Arial"/>
          </w:rPr>
          <w:t>trevor-glanz@uiowa.edu</w:t>
        </w:r>
      </w:hyperlink>
      <w:r w:rsidRPr="00AD2978">
        <w:rPr>
          <w:rFonts w:ascii="Arial" w:eastAsia="Arial" w:hAnsi="Arial" w:cs="Arial"/>
        </w:rPr>
        <w:t>.</w:t>
      </w:r>
    </w:p>
    <w:p w14:paraId="297F8B11" w14:textId="77777777" w:rsidR="00EA76F7" w:rsidRPr="00AD2978" w:rsidRDefault="00EA76F7" w:rsidP="00EA76F7">
      <w:pPr>
        <w:widowControl w:val="0"/>
        <w:tabs>
          <w:tab w:val="num" w:pos="1440"/>
        </w:tabs>
        <w:rPr>
          <w:rFonts w:ascii="Arial" w:hAnsi="Arial" w:cs="Arial"/>
        </w:rPr>
      </w:pPr>
    </w:p>
    <w:p w14:paraId="2A2297EF" w14:textId="3AA1B8CB" w:rsidR="00EA76F7" w:rsidRPr="00AD2978" w:rsidRDefault="00EA76F7" w:rsidP="005C371A">
      <w:pPr>
        <w:rPr>
          <w:rFonts w:ascii="Arial" w:hAnsi="Arial" w:cs="Arial"/>
          <w:bCs/>
        </w:rPr>
      </w:pPr>
      <w:r w:rsidRPr="00AD2978">
        <w:rPr>
          <w:rFonts w:ascii="Arial" w:hAnsi="Arial" w:cs="Arial"/>
          <w:bCs/>
        </w:rPr>
        <w:t>Colleges/Divisions will have the option to award a non-recurring payment to P&amp;S staff in addition to a base salary increase</w:t>
      </w:r>
      <w:r w:rsidR="00047FDA" w:rsidRPr="00AD2978">
        <w:rPr>
          <w:rFonts w:ascii="Arial" w:hAnsi="Arial" w:cs="Arial"/>
          <w:bCs/>
        </w:rPr>
        <w:t xml:space="preserve"> on July 1 or by approval of the Provost and CHRO if a later date is requested</w:t>
      </w:r>
      <w:r w:rsidRPr="00AD2978">
        <w:rPr>
          <w:rFonts w:ascii="Arial" w:hAnsi="Arial" w:cs="Arial"/>
          <w:bCs/>
        </w:rPr>
        <w:t>. The special compensation “P&amp;S Lump Sum (non-recurring) Salary Policy Payment” workflow form type is available in the HR transaction system. There is also a batch process available for P&amp;S payments</w:t>
      </w:r>
      <w:r w:rsidR="00DF1D4E" w:rsidRPr="00AD2978">
        <w:rPr>
          <w:rFonts w:ascii="Arial" w:hAnsi="Arial" w:cs="Arial"/>
          <w:bCs/>
        </w:rPr>
        <w:t xml:space="preserve"> </w:t>
      </w:r>
      <w:r w:rsidR="002934FB" w:rsidRPr="00AD2978">
        <w:rPr>
          <w:rFonts w:ascii="Arial" w:hAnsi="Arial" w:cs="Arial"/>
          <w:bCs/>
        </w:rPr>
        <w:t>a</w:t>
      </w:r>
      <w:r w:rsidRPr="00AD2978">
        <w:rPr>
          <w:rFonts w:ascii="Arial" w:hAnsi="Arial" w:cs="Arial"/>
          <w:bCs/>
        </w:rPr>
        <w:t>dministered by</w:t>
      </w:r>
      <w:r w:rsidR="005C371A" w:rsidRPr="00AD2978">
        <w:rPr>
          <w:rFonts w:ascii="Arial" w:hAnsi="Arial" w:cs="Arial"/>
          <w:bCs/>
        </w:rPr>
        <w:t xml:space="preserve"> U</w:t>
      </w:r>
      <w:r w:rsidRPr="00AD2978">
        <w:rPr>
          <w:rFonts w:ascii="Arial" w:hAnsi="Arial" w:cs="Arial"/>
          <w:bCs/>
        </w:rPr>
        <w:t>niversity HR and IMHR. The P&amp;S Non-Recurring Salary Policy Payment guidelines are as follows.</w:t>
      </w:r>
    </w:p>
    <w:p w14:paraId="31FDC618" w14:textId="77777777" w:rsidR="005C371A" w:rsidRPr="00AD2978" w:rsidRDefault="005C371A" w:rsidP="005C371A">
      <w:pPr>
        <w:rPr>
          <w:rFonts w:ascii="Arial" w:hAnsi="Arial" w:cs="Arial"/>
          <w:bCs/>
        </w:rPr>
      </w:pPr>
    </w:p>
    <w:p w14:paraId="0C2B6286" w14:textId="0A2161B7" w:rsidR="00EA76F7" w:rsidRPr="00AD2978" w:rsidRDefault="00EA76F7" w:rsidP="00EA76F7">
      <w:pPr>
        <w:pStyle w:val="ListParagraph"/>
        <w:keepNext/>
        <w:numPr>
          <w:ilvl w:val="0"/>
          <w:numId w:val="9"/>
        </w:numPr>
        <w:rPr>
          <w:rFonts w:ascii="Arial" w:hAnsi="Arial" w:cs="Arial"/>
          <w:bCs/>
        </w:rPr>
      </w:pPr>
      <w:r w:rsidRPr="00AD2978">
        <w:rPr>
          <w:rFonts w:ascii="Arial" w:hAnsi="Arial" w:cs="Arial"/>
          <w:bCs/>
        </w:rPr>
        <w:t xml:space="preserve">Eligibility: All regular P&amp;S staff </w:t>
      </w:r>
      <w:r w:rsidR="00B21DB4" w:rsidRPr="00AD2978">
        <w:rPr>
          <w:rFonts w:ascii="Arial" w:hAnsi="Arial" w:cs="Arial"/>
          <w:bCs/>
        </w:rPr>
        <w:t>employed in</w:t>
      </w:r>
      <w:r w:rsidRPr="00AD2978">
        <w:rPr>
          <w:rFonts w:ascii="Arial" w:hAnsi="Arial" w:cs="Arial"/>
          <w:bCs/>
        </w:rPr>
        <w:t xml:space="preserve"> the org prior to May 1</w:t>
      </w:r>
    </w:p>
    <w:p w14:paraId="776F7915" w14:textId="77777777" w:rsidR="00EA76F7" w:rsidRPr="00AD2978" w:rsidRDefault="00EA76F7" w:rsidP="00EA76F7">
      <w:pPr>
        <w:pStyle w:val="ListParagraph"/>
        <w:keepNext/>
        <w:numPr>
          <w:ilvl w:val="0"/>
          <w:numId w:val="9"/>
        </w:numPr>
        <w:rPr>
          <w:rFonts w:ascii="Arial" w:hAnsi="Arial" w:cs="Arial"/>
          <w:bCs/>
        </w:rPr>
      </w:pPr>
      <w:r w:rsidRPr="00AD2978">
        <w:rPr>
          <w:rFonts w:ascii="Arial" w:hAnsi="Arial" w:cs="Arial"/>
          <w:bCs/>
        </w:rPr>
        <w:t>Justification:</w:t>
      </w:r>
    </w:p>
    <w:p w14:paraId="0A8502A2" w14:textId="0BA6CAB9" w:rsidR="00EA76F7" w:rsidRPr="00AD2978" w:rsidRDefault="00EA76F7" w:rsidP="00EA76F7">
      <w:pPr>
        <w:pStyle w:val="ListParagraph"/>
        <w:keepNext/>
        <w:numPr>
          <w:ilvl w:val="1"/>
          <w:numId w:val="9"/>
        </w:numPr>
        <w:rPr>
          <w:rFonts w:ascii="Arial" w:hAnsi="Arial" w:cs="Arial"/>
          <w:bCs/>
        </w:rPr>
      </w:pPr>
      <w:r w:rsidRPr="00AD2978">
        <w:rPr>
          <w:rFonts w:ascii="Arial" w:hAnsi="Arial" w:cs="Arial"/>
          <w:bCs/>
        </w:rPr>
        <w:t xml:space="preserve">Brief description required in the </w:t>
      </w:r>
      <w:r w:rsidRPr="00AD2978">
        <w:rPr>
          <w:rFonts w:ascii="Arial" w:hAnsi="Arial" w:cs="Arial"/>
          <w:bCs/>
          <w:i/>
          <w:iCs/>
        </w:rPr>
        <w:t>Remarks</w:t>
      </w:r>
      <w:r w:rsidRPr="00AD2978">
        <w:rPr>
          <w:rFonts w:ascii="Arial" w:hAnsi="Arial" w:cs="Arial"/>
          <w:bCs/>
        </w:rPr>
        <w:t xml:space="preserve"> section on the workflow </w:t>
      </w:r>
      <w:r w:rsidR="00EC51FD" w:rsidRPr="00AD2978">
        <w:rPr>
          <w:rFonts w:ascii="Arial" w:hAnsi="Arial" w:cs="Arial"/>
          <w:bCs/>
        </w:rPr>
        <w:t>form.</w:t>
      </w:r>
    </w:p>
    <w:p w14:paraId="2BC2B8D3" w14:textId="27F84E43" w:rsidR="00EA76F7" w:rsidRPr="00AD2978" w:rsidRDefault="00EA76F7" w:rsidP="00EA76F7">
      <w:pPr>
        <w:pStyle w:val="ListParagraph"/>
        <w:keepNext/>
        <w:numPr>
          <w:ilvl w:val="1"/>
          <w:numId w:val="9"/>
        </w:numPr>
        <w:rPr>
          <w:rFonts w:ascii="Arial" w:hAnsi="Arial" w:cs="Arial"/>
          <w:bCs/>
        </w:rPr>
      </w:pPr>
      <w:r w:rsidRPr="00AD2978">
        <w:rPr>
          <w:rFonts w:ascii="Arial" w:hAnsi="Arial" w:cs="Arial"/>
          <w:bCs/>
        </w:rPr>
        <w:t xml:space="preserve">Individual justifications are not required for the batch process file, but orgs should have an overall plan that is available upon </w:t>
      </w:r>
      <w:r w:rsidR="00EC51FD" w:rsidRPr="00AD2978">
        <w:rPr>
          <w:rFonts w:ascii="Arial" w:hAnsi="Arial" w:cs="Arial"/>
          <w:bCs/>
        </w:rPr>
        <w:t>request.</w:t>
      </w:r>
    </w:p>
    <w:p w14:paraId="527B57F6" w14:textId="77777777" w:rsidR="005C371A" w:rsidRPr="00AD2978" w:rsidRDefault="00B21DB4" w:rsidP="0035492B">
      <w:pPr>
        <w:pStyle w:val="ListParagraph"/>
        <w:keepNext/>
        <w:numPr>
          <w:ilvl w:val="0"/>
          <w:numId w:val="9"/>
        </w:numPr>
        <w:rPr>
          <w:rFonts w:ascii="Arial" w:hAnsi="Arial" w:cs="Arial"/>
          <w:bCs/>
        </w:rPr>
      </w:pPr>
      <w:r w:rsidRPr="00AD2978">
        <w:rPr>
          <w:rFonts w:ascii="Arial" w:hAnsi="Arial" w:cs="Arial"/>
          <w:bCs/>
        </w:rPr>
        <w:t>Frequency: Once per fiscal year payable on July 1</w:t>
      </w:r>
      <w:r w:rsidRPr="00AD2978">
        <w:rPr>
          <w:rFonts w:ascii="Arial" w:hAnsi="Arial" w:cs="Arial"/>
          <w:bCs/>
          <w:vertAlign w:val="superscript"/>
        </w:rPr>
        <w:t>st</w:t>
      </w:r>
      <w:r w:rsidRPr="00AD2978">
        <w:rPr>
          <w:rFonts w:ascii="Arial" w:hAnsi="Arial" w:cs="Arial"/>
          <w:bCs/>
        </w:rPr>
        <w:t xml:space="preserve"> </w:t>
      </w:r>
      <w:r w:rsidR="005C371A" w:rsidRPr="00AD2978">
        <w:rPr>
          <w:rFonts w:ascii="Arial" w:hAnsi="Arial" w:cs="Arial"/>
          <w:bCs/>
        </w:rPr>
        <w:t>or approved alternate date.</w:t>
      </w:r>
      <w:r w:rsidR="0035492B" w:rsidRPr="00AD2978">
        <w:rPr>
          <w:rFonts w:ascii="Arial" w:hAnsi="Arial" w:cs="Arial"/>
          <w:bCs/>
        </w:rPr>
        <w:t xml:space="preserve"> </w:t>
      </w:r>
    </w:p>
    <w:p w14:paraId="7802F843" w14:textId="1A865DE8" w:rsidR="00EA76F7" w:rsidRPr="00AD2978" w:rsidRDefault="005C371A" w:rsidP="0035492B">
      <w:pPr>
        <w:pStyle w:val="ListParagraph"/>
        <w:keepNext/>
        <w:numPr>
          <w:ilvl w:val="0"/>
          <w:numId w:val="9"/>
        </w:numPr>
        <w:rPr>
          <w:rFonts w:ascii="Arial" w:hAnsi="Arial" w:cs="Arial"/>
          <w:bCs/>
        </w:rPr>
      </w:pPr>
      <w:r w:rsidRPr="00AD2978">
        <w:rPr>
          <w:rFonts w:ascii="Arial" w:hAnsi="Arial" w:cs="Arial"/>
          <w:bCs/>
        </w:rPr>
        <w:t xml:space="preserve">Review: </w:t>
      </w:r>
      <w:r w:rsidR="0035492B" w:rsidRPr="00AD2978">
        <w:rPr>
          <w:rFonts w:ascii="Arial" w:hAnsi="Arial" w:cs="Arial"/>
          <w:bCs/>
        </w:rPr>
        <w:t xml:space="preserve">The P&amp;S batch file must be sent to Comp/Class by June </w:t>
      </w:r>
      <w:r w:rsidR="00453697" w:rsidRPr="00AD2978">
        <w:rPr>
          <w:rFonts w:ascii="Arial" w:hAnsi="Arial" w:cs="Arial"/>
          <w:bCs/>
        </w:rPr>
        <w:t>1</w:t>
      </w:r>
      <w:r w:rsidR="0089378A" w:rsidRPr="00AD2978">
        <w:rPr>
          <w:rFonts w:ascii="Arial" w:hAnsi="Arial" w:cs="Arial"/>
          <w:bCs/>
        </w:rPr>
        <w:t>2</w:t>
      </w:r>
      <w:r w:rsidR="0035492B" w:rsidRPr="00AD2978">
        <w:rPr>
          <w:rFonts w:ascii="Arial" w:hAnsi="Arial" w:cs="Arial"/>
          <w:bCs/>
        </w:rPr>
        <w:t xml:space="preserve"> for July 1 payroll. Payments </w:t>
      </w:r>
      <w:r w:rsidRPr="00AD2978">
        <w:rPr>
          <w:rFonts w:ascii="Arial" w:hAnsi="Arial" w:cs="Arial"/>
          <w:bCs/>
        </w:rPr>
        <w:t>made after the July</w:t>
      </w:r>
      <w:r w:rsidR="0035492B" w:rsidRPr="00AD2978">
        <w:rPr>
          <w:rFonts w:ascii="Arial" w:hAnsi="Arial" w:cs="Arial"/>
          <w:bCs/>
        </w:rPr>
        <w:t xml:space="preserve"> 1 payroll must be processed using the HR Transaction System.</w:t>
      </w:r>
    </w:p>
    <w:p w14:paraId="24FB2D69" w14:textId="77777777" w:rsidR="00EA76F7" w:rsidRPr="00AD2978" w:rsidRDefault="00EA76F7" w:rsidP="00EA76F7">
      <w:pPr>
        <w:keepNext/>
        <w:rPr>
          <w:rFonts w:ascii="Arial" w:hAnsi="Arial" w:cs="Arial"/>
          <w:b/>
        </w:rPr>
      </w:pPr>
    </w:p>
    <w:p w14:paraId="5309CD6A" w14:textId="3DAE52B1" w:rsidR="00EA76F7" w:rsidRPr="00AD2978" w:rsidRDefault="00EA76F7" w:rsidP="00EA76F7">
      <w:pPr>
        <w:keepNext/>
        <w:rPr>
          <w:rFonts w:ascii="Arial" w:hAnsi="Arial" w:cs="Arial"/>
          <w:b/>
        </w:rPr>
      </w:pPr>
    </w:p>
    <w:p w14:paraId="63A72664" w14:textId="1E78BF38" w:rsidR="00B21DB4" w:rsidRPr="00AD2978" w:rsidRDefault="00B21DB4" w:rsidP="00EA76F7">
      <w:pPr>
        <w:keepNext/>
        <w:rPr>
          <w:rFonts w:ascii="Arial" w:hAnsi="Arial" w:cs="Arial"/>
          <w:b/>
        </w:rPr>
      </w:pPr>
    </w:p>
    <w:p w14:paraId="6619C32C" w14:textId="0561587D" w:rsidR="00B21DB4" w:rsidRPr="00AD2978" w:rsidRDefault="00B21DB4" w:rsidP="00EA76F7">
      <w:pPr>
        <w:keepNext/>
        <w:rPr>
          <w:rFonts w:ascii="Arial" w:hAnsi="Arial" w:cs="Arial"/>
          <w:b/>
        </w:rPr>
      </w:pPr>
    </w:p>
    <w:p w14:paraId="028C5D4D" w14:textId="5DE3F4B0" w:rsidR="00B21DB4" w:rsidRPr="00AD2978" w:rsidRDefault="00B21DB4" w:rsidP="00EA76F7">
      <w:pPr>
        <w:keepNext/>
        <w:rPr>
          <w:rFonts w:ascii="Arial" w:hAnsi="Arial" w:cs="Arial"/>
          <w:b/>
        </w:rPr>
      </w:pPr>
    </w:p>
    <w:p w14:paraId="0D2EFA1B" w14:textId="5E3D9315" w:rsidR="00B21DB4" w:rsidRPr="00AD2978" w:rsidRDefault="00B21DB4" w:rsidP="00EA76F7">
      <w:pPr>
        <w:keepNext/>
        <w:rPr>
          <w:rFonts w:ascii="Arial" w:hAnsi="Arial" w:cs="Arial"/>
          <w:b/>
        </w:rPr>
      </w:pPr>
    </w:p>
    <w:p w14:paraId="7B406C16" w14:textId="717F7190" w:rsidR="00B21DB4" w:rsidRPr="00AD2978" w:rsidRDefault="00B21DB4" w:rsidP="00EA76F7">
      <w:pPr>
        <w:keepNext/>
        <w:rPr>
          <w:rFonts w:ascii="Arial" w:hAnsi="Arial" w:cs="Arial"/>
          <w:b/>
        </w:rPr>
      </w:pPr>
    </w:p>
    <w:p w14:paraId="41349EF8" w14:textId="1AC35B19" w:rsidR="00B21DB4" w:rsidRPr="00AD2978" w:rsidRDefault="00B21DB4" w:rsidP="00EA76F7">
      <w:pPr>
        <w:keepNext/>
        <w:rPr>
          <w:rFonts w:ascii="Arial" w:hAnsi="Arial" w:cs="Arial"/>
          <w:b/>
        </w:rPr>
      </w:pPr>
    </w:p>
    <w:p w14:paraId="35D6E751" w14:textId="1074EB31" w:rsidR="00B21DB4" w:rsidRPr="00AD2978" w:rsidRDefault="00B21DB4" w:rsidP="00EA76F7">
      <w:pPr>
        <w:keepNext/>
        <w:rPr>
          <w:rFonts w:ascii="Arial" w:hAnsi="Arial" w:cs="Arial"/>
          <w:b/>
        </w:rPr>
      </w:pPr>
    </w:p>
    <w:p w14:paraId="706F6554" w14:textId="7C8F3FFF" w:rsidR="00B21DB4" w:rsidRPr="00AD2978" w:rsidRDefault="00B21DB4" w:rsidP="00EA76F7">
      <w:pPr>
        <w:keepNext/>
        <w:rPr>
          <w:rFonts w:ascii="Arial" w:hAnsi="Arial" w:cs="Arial"/>
          <w:b/>
        </w:rPr>
      </w:pPr>
    </w:p>
    <w:p w14:paraId="1E971CD7" w14:textId="263A19AE" w:rsidR="00B21DB4" w:rsidRPr="00AD2978" w:rsidRDefault="00B21DB4" w:rsidP="00EA76F7">
      <w:pPr>
        <w:keepNext/>
        <w:rPr>
          <w:rFonts w:ascii="Arial" w:hAnsi="Arial" w:cs="Arial"/>
          <w:b/>
        </w:rPr>
      </w:pPr>
    </w:p>
    <w:p w14:paraId="1DF7FD2F" w14:textId="4DB8A6CD" w:rsidR="00B21DB4" w:rsidRPr="00AD2978" w:rsidRDefault="00B21DB4" w:rsidP="00EA76F7">
      <w:pPr>
        <w:keepNext/>
        <w:rPr>
          <w:rFonts w:ascii="Arial" w:hAnsi="Arial" w:cs="Arial"/>
          <w:b/>
        </w:rPr>
      </w:pPr>
    </w:p>
    <w:p w14:paraId="3FE3DF30" w14:textId="23F610AD" w:rsidR="00B21DB4" w:rsidRPr="00AD2978" w:rsidRDefault="00B21DB4" w:rsidP="00EA76F7">
      <w:pPr>
        <w:keepNext/>
        <w:rPr>
          <w:rFonts w:ascii="Arial" w:hAnsi="Arial" w:cs="Arial"/>
          <w:b/>
        </w:rPr>
      </w:pPr>
    </w:p>
    <w:p w14:paraId="31EA8754" w14:textId="0D566A20" w:rsidR="00B21DB4" w:rsidRPr="00AD2978" w:rsidRDefault="00B21DB4" w:rsidP="00EA76F7">
      <w:pPr>
        <w:keepNext/>
        <w:rPr>
          <w:rFonts w:ascii="Arial" w:hAnsi="Arial" w:cs="Arial"/>
          <w:b/>
        </w:rPr>
      </w:pPr>
    </w:p>
    <w:p w14:paraId="4732017A" w14:textId="646F7378" w:rsidR="00B21DB4" w:rsidRPr="00AD2978" w:rsidRDefault="00B21DB4" w:rsidP="00EA76F7">
      <w:pPr>
        <w:keepNext/>
        <w:rPr>
          <w:rFonts w:ascii="Arial" w:hAnsi="Arial" w:cs="Arial"/>
          <w:b/>
        </w:rPr>
      </w:pPr>
    </w:p>
    <w:p w14:paraId="22ADADBE" w14:textId="7BEF221E" w:rsidR="00B21DB4" w:rsidRPr="00AD2978" w:rsidRDefault="00B21DB4" w:rsidP="00EA76F7">
      <w:pPr>
        <w:keepNext/>
        <w:rPr>
          <w:rFonts w:ascii="Arial" w:hAnsi="Arial" w:cs="Arial"/>
          <w:b/>
        </w:rPr>
      </w:pPr>
    </w:p>
    <w:p w14:paraId="1FFCDFC6" w14:textId="4321609B" w:rsidR="00B21DB4" w:rsidRPr="00AD2978" w:rsidRDefault="00B21DB4" w:rsidP="00EA76F7">
      <w:pPr>
        <w:keepNext/>
        <w:rPr>
          <w:rFonts w:ascii="Arial" w:hAnsi="Arial" w:cs="Arial"/>
          <w:b/>
        </w:rPr>
      </w:pPr>
    </w:p>
    <w:p w14:paraId="7284048E" w14:textId="4DAFAB27" w:rsidR="00B21DB4" w:rsidRPr="00AD2978" w:rsidRDefault="00B21DB4" w:rsidP="00EA76F7">
      <w:pPr>
        <w:keepNext/>
        <w:rPr>
          <w:rFonts w:ascii="Arial" w:hAnsi="Arial" w:cs="Arial"/>
          <w:b/>
        </w:rPr>
      </w:pPr>
    </w:p>
    <w:p w14:paraId="6745E2D6" w14:textId="7F1C2C9E" w:rsidR="00B21DB4" w:rsidRPr="00AD2978" w:rsidRDefault="00B21DB4" w:rsidP="00EA76F7">
      <w:pPr>
        <w:keepNext/>
        <w:rPr>
          <w:rFonts w:ascii="Arial" w:hAnsi="Arial" w:cs="Arial"/>
          <w:b/>
        </w:rPr>
      </w:pPr>
    </w:p>
    <w:p w14:paraId="76E8936B" w14:textId="536C70F9" w:rsidR="00B21DB4" w:rsidRPr="00AD2978" w:rsidRDefault="00B21DB4" w:rsidP="00EA76F7">
      <w:pPr>
        <w:keepNext/>
        <w:rPr>
          <w:rFonts w:ascii="Arial" w:hAnsi="Arial" w:cs="Arial"/>
          <w:b/>
        </w:rPr>
      </w:pPr>
    </w:p>
    <w:p w14:paraId="0236D91A" w14:textId="0D33695B" w:rsidR="00B21DB4" w:rsidRPr="00AD2978" w:rsidRDefault="00B21DB4" w:rsidP="00EA76F7">
      <w:pPr>
        <w:keepNext/>
        <w:rPr>
          <w:rFonts w:ascii="Arial" w:hAnsi="Arial" w:cs="Arial"/>
          <w:b/>
        </w:rPr>
      </w:pPr>
    </w:p>
    <w:p w14:paraId="085D704D" w14:textId="03A9F2D6" w:rsidR="00B21DB4" w:rsidRPr="00AD2978" w:rsidRDefault="00B21DB4" w:rsidP="00EA76F7">
      <w:pPr>
        <w:keepNext/>
        <w:rPr>
          <w:rFonts w:ascii="Arial" w:hAnsi="Arial" w:cs="Arial"/>
          <w:b/>
        </w:rPr>
      </w:pPr>
    </w:p>
    <w:p w14:paraId="29D5C128" w14:textId="77777777" w:rsidR="00B21DB4" w:rsidRPr="00AD2978" w:rsidRDefault="00B21DB4" w:rsidP="00EA76F7">
      <w:pPr>
        <w:keepNext/>
        <w:rPr>
          <w:rFonts w:ascii="Arial" w:hAnsi="Arial" w:cs="Arial"/>
          <w:b/>
        </w:rPr>
      </w:pPr>
    </w:p>
    <w:p w14:paraId="3A1A4528" w14:textId="6FA549B4" w:rsidR="00EA76F7" w:rsidRDefault="00EA76F7" w:rsidP="00EA76F7">
      <w:pPr>
        <w:keepNext/>
        <w:rPr>
          <w:rFonts w:ascii="Arial" w:hAnsi="Arial" w:cs="Arial"/>
          <w:b/>
        </w:rPr>
      </w:pPr>
    </w:p>
    <w:p w14:paraId="1D04887E" w14:textId="77777777" w:rsidR="00F26355" w:rsidRPr="00AD2978" w:rsidRDefault="00F26355" w:rsidP="00EA76F7">
      <w:pPr>
        <w:keepNext/>
        <w:rPr>
          <w:rFonts w:ascii="Arial" w:hAnsi="Arial" w:cs="Arial"/>
          <w:b/>
        </w:rPr>
      </w:pPr>
    </w:p>
    <w:p w14:paraId="33096711" w14:textId="0AC3C794" w:rsidR="005C371A" w:rsidRPr="00AD2978" w:rsidRDefault="005C371A" w:rsidP="00EA76F7">
      <w:pPr>
        <w:keepNext/>
        <w:rPr>
          <w:rFonts w:ascii="Arial" w:hAnsi="Arial" w:cs="Arial"/>
          <w:b/>
        </w:rPr>
      </w:pPr>
    </w:p>
    <w:p w14:paraId="13CC286C" w14:textId="77777777" w:rsidR="005C371A" w:rsidRPr="00AD2978" w:rsidRDefault="005C371A" w:rsidP="00EA76F7">
      <w:pPr>
        <w:keepNext/>
        <w:rPr>
          <w:rFonts w:ascii="Arial" w:hAnsi="Arial" w:cs="Arial"/>
          <w:b/>
        </w:rPr>
      </w:pPr>
    </w:p>
    <w:p w14:paraId="1CDBEDB8" w14:textId="5629C9DA" w:rsidR="00EA76F7" w:rsidRPr="00AD2978" w:rsidRDefault="00EA76F7" w:rsidP="00EA76F7">
      <w:pPr>
        <w:widowControl w:val="0"/>
        <w:tabs>
          <w:tab w:val="num" w:pos="1440"/>
        </w:tabs>
        <w:rPr>
          <w:rFonts w:ascii="Arial" w:hAnsi="Arial" w:cs="Arial"/>
        </w:rPr>
      </w:pPr>
    </w:p>
    <w:p w14:paraId="3C3B6BAF" w14:textId="77777777" w:rsidR="00EA76F7" w:rsidRPr="00AD2978" w:rsidRDefault="00EA76F7" w:rsidP="00EA76F7">
      <w:pPr>
        <w:widowControl w:val="0"/>
        <w:jc w:val="center"/>
        <w:rPr>
          <w:rFonts w:ascii="Arial" w:hAnsi="Arial" w:cs="Arial"/>
          <w:b/>
          <w:spacing w:val="1"/>
        </w:rPr>
      </w:pPr>
      <w:r w:rsidRPr="00AD2978">
        <w:rPr>
          <w:rFonts w:ascii="Arial" w:hAnsi="Arial" w:cs="Arial"/>
          <w:b/>
          <w:spacing w:val="1"/>
        </w:rPr>
        <w:lastRenderedPageBreak/>
        <w:t xml:space="preserve">Appendix C </w:t>
      </w:r>
    </w:p>
    <w:p w14:paraId="4E9EE91F" w14:textId="77777777" w:rsidR="00EA76F7" w:rsidRPr="00AD2978" w:rsidRDefault="00EA76F7" w:rsidP="00EA76F7">
      <w:pPr>
        <w:widowControl w:val="0"/>
        <w:jc w:val="center"/>
        <w:rPr>
          <w:rFonts w:ascii="Arial" w:hAnsi="Arial" w:cs="Arial"/>
          <w:b/>
          <w:spacing w:val="1"/>
        </w:rPr>
      </w:pPr>
      <w:r w:rsidRPr="00AD2978">
        <w:rPr>
          <w:rFonts w:ascii="Arial" w:hAnsi="Arial" w:cs="Arial"/>
          <w:b/>
          <w:spacing w:val="1"/>
        </w:rPr>
        <w:t>SEIU, Merit and COGS Information</w:t>
      </w:r>
    </w:p>
    <w:p w14:paraId="41622E37" w14:textId="77777777" w:rsidR="00EA76F7" w:rsidRPr="00AD2978" w:rsidRDefault="00EA76F7" w:rsidP="00EA76F7">
      <w:pPr>
        <w:widowControl w:val="0"/>
        <w:rPr>
          <w:rFonts w:ascii="Arial" w:hAnsi="Arial" w:cs="Arial"/>
          <w:b/>
        </w:rPr>
      </w:pPr>
    </w:p>
    <w:p w14:paraId="6E93D9A8" w14:textId="77777777" w:rsidR="00EA76F7" w:rsidRPr="00AD2978" w:rsidRDefault="00EA76F7" w:rsidP="00EA76F7">
      <w:pPr>
        <w:widowControl w:val="0"/>
        <w:rPr>
          <w:rFonts w:ascii="Arial" w:hAnsi="Arial" w:cs="Arial"/>
          <w:b/>
        </w:rPr>
      </w:pPr>
      <w:r w:rsidRPr="00AD2978">
        <w:rPr>
          <w:rFonts w:ascii="Arial" w:hAnsi="Arial" w:cs="Arial"/>
          <w:b/>
        </w:rPr>
        <w:t>SEIU Staff</w:t>
      </w:r>
    </w:p>
    <w:p w14:paraId="3911EE87" w14:textId="77777777" w:rsidR="00EA76F7" w:rsidRPr="00AD2978" w:rsidRDefault="00EA76F7" w:rsidP="00EA76F7">
      <w:pPr>
        <w:widowControl w:val="0"/>
        <w:rPr>
          <w:rFonts w:ascii="Arial" w:hAnsi="Arial" w:cs="Arial"/>
          <w:b/>
        </w:rPr>
      </w:pPr>
    </w:p>
    <w:p w14:paraId="7FF88B7A" w14:textId="71BB52D1" w:rsidR="00EA76F7" w:rsidRPr="00AD2978" w:rsidRDefault="00EA76F7" w:rsidP="00EA76F7">
      <w:pPr>
        <w:widowControl w:val="0"/>
        <w:rPr>
          <w:rFonts w:ascii="Arial" w:hAnsi="Arial" w:cs="Arial"/>
          <w:bCs/>
        </w:rPr>
      </w:pPr>
      <w:r w:rsidRPr="00AD2978">
        <w:rPr>
          <w:rFonts w:ascii="Arial" w:hAnsi="Arial" w:cs="Arial"/>
          <w:bCs/>
        </w:rPr>
        <w:t xml:space="preserve">There is a </w:t>
      </w:r>
      <w:r w:rsidR="00B21DB4" w:rsidRPr="00AD2978">
        <w:rPr>
          <w:rFonts w:ascii="Arial" w:hAnsi="Arial" w:cs="Arial"/>
          <w:bCs/>
        </w:rPr>
        <w:t>3</w:t>
      </w:r>
      <w:r w:rsidRPr="00AD2978">
        <w:rPr>
          <w:rFonts w:ascii="Arial" w:hAnsi="Arial" w:cs="Arial"/>
          <w:bCs/>
        </w:rPr>
        <w:t>% contractual increase on July 1, 202</w:t>
      </w:r>
      <w:r w:rsidR="0089378A" w:rsidRPr="00AD2978">
        <w:rPr>
          <w:rFonts w:ascii="Arial" w:hAnsi="Arial" w:cs="Arial"/>
          <w:bCs/>
        </w:rPr>
        <w:t>6</w:t>
      </w:r>
      <w:r w:rsidRPr="00AD2978">
        <w:rPr>
          <w:rFonts w:ascii="Arial" w:hAnsi="Arial" w:cs="Arial"/>
          <w:bCs/>
        </w:rPr>
        <w:t>. All staff who are a part of the bargaining unit prior to May 1 will receive the increase</w:t>
      </w:r>
      <w:r w:rsidR="005E261B" w:rsidRPr="00AD2978">
        <w:rPr>
          <w:rFonts w:ascii="Arial" w:hAnsi="Arial" w:cs="Arial"/>
          <w:bCs/>
        </w:rPr>
        <w:t xml:space="preserve">. </w:t>
      </w:r>
    </w:p>
    <w:p w14:paraId="7D0BD0BC" w14:textId="77777777" w:rsidR="00EA76F7" w:rsidRPr="00AD2978" w:rsidRDefault="00EA76F7" w:rsidP="00EA76F7">
      <w:pPr>
        <w:widowControl w:val="0"/>
        <w:rPr>
          <w:rFonts w:ascii="Arial" w:hAnsi="Arial" w:cs="Arial"/>
          <w:bCs/>
        </w:rPr>
      </w:pPr>
    </w:p>
    <w:p w14:paraId="4953C198" w14:textId="77777777" w:rsidR="00EA76F7" w:rsidRPr="00AD2978" w:rsidRDefault="00EA76F7" w:rsidP="00EA76F7">
      <w:pPr>
        <w:widowControl w:val="0"/>
        <w:rPr>
          <w:rFonts w:ascii="Arial" w:eastAsia="Arial" w:hAnsi="Arial" w:cs="Arial"/>
          <w:b/>
        </w:rPr>
      </w:pPr>
      <w:r w:rsidRPr="00AD2978">
        <w:rPr>
          <w:rFonts w:ascii="Arial" w:hAnsi="Arial" w:cs="Arial"/>
          <w:b/>
        </w:rPr>
        <w:t>Merit</w:t>
      </w:r>
      <w:r w:rsidRPr="00AD2978">
        <w:rPr>
          <w:rFonts w:ascii="Arial" w:eastAsia="Arial" w:hAnsi="Arial" w:cs="Arial"/>
          <w:b/>
        </w:rPr>
        <w:t xml:space="preserve"> Staff</w:t>
      </w:r>
    </w:p>
    <w:p w14:paraId="2D36C374" w14:textId="77777777" w:rsidR="00EA76F7" w:rsidRPr="00AD2978" w:rsidRDefault="00EA76F7" w:rsidP="00EA76F7">
      <w:pPr>
        <w:widowControl w:val="0"/>
        <w:rPr>
          <w:rFonts w:ascii="Arial" w:eastAsia="Arial" w:hAnsi="Arial" w:cs="Arial"/>
        </w:rPr>
      </w:pPr>
    </w:p>
    <w:p w14:paraId="6ECA00DD" w14:textId="6097B662" w:rsidR="00FC7EE6" w:rsidRPr="00AD2978" w:rsidRDefault="00EA76F7" w:rsidP="00FC7EE6">
      <w:pPr>
        <w:widowControl w:val="0"/>
        <w:rPr>
          <w:rFonts w:ascii="Arial" w:hAnsi="Arial" w:cs="Arial"/>
          <w:bCs/>
        </w:rPr>
      </w:pPr>
      <w:r w:rsidRPr="00AD2978">
        <w:rPr>
          <w:rFonts w:ascii="Arial" w:hAnsi="Arial" w:cs="Arial"/>
          <w:bCs/>
        </w:rPr>
        <w:t xml:space="preserve">There is a </w:t>
      </w:r>
      <w:r w:rsidR="009D1E89" w:rsidRPr="00AD2978">
        <w:rPr>
          <w:rFonts w:ascii="Arial" w:hAnsi="Arial" w:cs="Arial"/>
          <w:bCs/>
        </w:rPr>
        <w:t>2</w:t>
      </w:r>
      <w:r w:rsidRPr="00AD2978">
        <w:rPr>
          <w:rFonts w:ascii="Arial" w:hAnsi="Arial" w:cs="Arial"/>
          <w:bCs/>
        </w:rPr>
        <w:t>% contractual increase on July 1, 202</w:t>
      </w:r>
      <w:r w:rsidR="0089378A" w:rsidRPr="00AD2978">
        <w:rPr>
          <w:rFonts w:ascii="Arial" w:hAnsi="Arial" w:cs="Arial"/>
          <w:bCs/>
        </w:rPr>
        <w:t>6</w:t>
      </w:r>
      <w:r w:rsidRPr="00AD2978">
        <w:rPr>
          <w:rFonts w:ascii="Arial" w:hAnsi="Arial" w:cs="Arial"/>
          <w:bCs/>
        </w:rPr>
        <w:t>. All staff who are in a regular Merit position prior to July 1 will receive the increase. Merit Exempt and Confidential staff are expected to follow the same increase and pay practices.</w:t>
      </w:r>
      <w:r w:rsidR="00B21DB4" w:rsidRPr="00AD2978">
        <w:rPr>
          <w:rFonts w:ascii="Arial" w:hAnsi="Arial" w:cs="Arial"/>
          <w:bCs/>
        </w:rPr>
        <w:t xml:space="preserve"> </w:t>
      </w:r>
      <w:r w:rsidR="00FC7EE6" w:rsidRPr="00AD2978">
        <w:rPr>
          <w:rFonts w:ascii="Arial" w:hAnsi="Arial" w:cs="Arial"/>
          <w:bCs/>
        </w:rPr>
        <w:t>The number of annual hours for CY2</w:t>
      </w:r>
      <w:r w:rsidR="0089378A" w:rsidRPr="00AD2978">
        <w:rPr>
          <w:rFonts w:ascii="Arial" w:hAnsi="Arial" w:cs="Arial"/>
          <w:bCs/>
        </w:rPr>
        <w:t>6</w:t>
      </w:r>
      <w:r w:rsidR="00FC7EE6" w:rsidRPr="00AD2978">
        <w:rPr>
          <w:rFonts w:ascii="Arial" w:hAnsi="Arial" w:cs="Arial"/>
          <w:bCs/>
        </w:rPr>
        <w:t xml:space="preserve"> </w:t>
      </w:r>
      <w:r w:rsidR="00C4194B" w:rsidRPr="00AD2978">
        <w:rPr>
          <w:rFonts w:ascii="Arial" w:hAnsi="Arial" w:cs="Arial"/>
          <w:bCs/>
        </w:rPr>
        <w:t>and CY2</w:t>
      </w:r>
      <w:r w:rsidR="0089378A" w:rsidRPr="00AD2978">
        <w:rPr>
          <w:rFonts w:ascii="Arial" w:hAnsi="Arial" w:cs="Arial"/>
          <w:bCs/>
        </w:rPr>
        <w:t>7</w:t>
      </w:r>
      <w:r w:rsidR="00C4194B" w:rsidRPr="00AD2978">
        <w:rPr>
          <w:rFonts w:ascii="Arial" w:hAnsi="Arial" w:cs="Arial"/>
          <w:bCs/>
        </w:rPr>
        <w:t xml:space="preserve"> </w:t>
      </w:r>
      <w:r w:rsidR="00FC7EE6" w:rsidRPr="00AD2978">
        <w:rPr>
          <w:rFonts w:ascii="Arial" w:hAnsi="Arial" w:cs="Arial"/>
          <w:bCs/>
        </w:rPr>
        <w:t>is 20</w:t>
      </w:r>
      <w:r w:rsidR="003676A6" w:rsidRPr="00AD2978">
        <w:rPr>
          <w:rFonts w:ascii="Arial" w:hAnsi="Arial" w:cs="Arial"/>
          <w:bCs/>
        </w:rPr>
        <w:t>8</w:t>
      </w:r>
      <w:r w:rsidR="00FC7EE6" w:rsidRPr="00AD2978">
        <w:rPr>
          <w:rFonts w:ascii="Arial" w:hAnsi="Arial" w:cs="Arial"/>
          <w:bCs/>
        </w:rPr>
        <w:t>8.</w:t>
      </w:r>
    </w:p>
    <w:p w14:paraId="5C1FA1C7" w14:textId="77777777" w:rsidR="00EA76F7" w:rsidRPr="00AD2978" w:rsidRDefault="00EA76F7" w:rsidP="00EA76F7">
      <w:pPr>
        <w:widowControl w:val="0"/>
        <w:rPr>
          <w:rFonts w:ascii="Arial" w:hAnsi="Arial" w:cs="Arial"/>
          <w:bCs/>
        </w:rPr>
      </w:pPr>
    </w:p>
    <w:p w14:paraId="448E387E" w14:textId="55C909B9" w:rsidR="00EA76F7" w:rsidRPr="00AD2978" w:rsidRDefault="009B0C87" w:rsidP="00EA76F7">
      <w:pPr>
        <w:pStyle w:val="ListParagraph"/>
        <w:widowControl w:val="0"/>
        <w:numPr>
          <w:ilvl w:val="0"/>
          <w:numId w:val="13"/>
        </w:numPr>
        <w:rPr>
          <w:rFonts w:ascii="Arial" w:eastAsia="Arial" w:hAnsi="Arial" w:cs="Arial"/>
        </w:rPr>
      </w:pPr>
      <w:bookmarkStart w:id="4" w:name="_Hlk103926976"/>
      <w:r>
        <w:rPr>
          <w:rFonts w:ascii="Arial" w:eastAsia="Arial" w:hAnsi="Arial" w:cs="Arial"/>
        </w:rPr>
        <w:t>T</w:t>
      </w:r>
      <w:r w:rsidR="00EA76F7" w:rsidRPr="00AD2978">
        <w:rPr>
          <w:rFonts w:ascii="Arial" w:eastAsia="Arial" w:hAnsi="Arial" w:cs="Arial"/>
        </w:rPr>
        <w:t xml:space="preserve">he merit increase </w:t>
      </w:r>
      <w:r w:rsidR="0035492B" w:rsidRPr="00AD2978">
        <w:rPr>
          <w:rFonts w:ascii="Arial" w:eastAsia="Arial" w:hAnsi="Arial" w:cs="Arial"/>
        </w:rPr>
        <w:t xml:space="preserve">percentage </w:t>
      </w:r>
      <w:r w:rsidR="00EA76F7" w:rsidRPr="00AD2978">
        <w:rPr>
          <w:rFonts w:ascii="Arial" w:eastAsia="Arial" w:hAnsi="Arial" w:cs="Arial"/>
        </w:rPr>
        <w:t xml:space="preserve">for regular Merit staff </w:t>
      </w:r>
      <w:r w:rsidR="00B762A8" w:rsidRPr="00AD2978">
        <w:rPr>
          <w:rFonts w:ascii="Arial" w:eastAsia="Arial" w:hAnsi="Arial" w:cs="Arial"/>
        </w:rPr>
        <w:t>at the University of Iowa will be 1% and</w:t>
      </w:r>
      <w:r w:rsidR="0035492B" w:rsidRPr="00AD2978">
        <w:rPr>
          <w:rFonts w:ascii="Arial" w:eastAsia="Arial" w:hAnsi="Arial" w:cs="Arial"/>
        </w:rPr>
        <w:t xml:space="preserve"> will</w:t>
      </w:r>
      <w:r w:rsidR="00EA76F7" w:rsidRPr="00AD2978">
        <w:rPr>
          <w:rFonts w:ascii="Arial" w:eastAsia="Arial" w:hAnsi="Arial" w:cs="Arial"/>
        </w:rPr>
        <w:t xml:space="preserve"> be provided on their next </w:t>
      </w:r>
      <w:r>
        <w:rPr>
          <w:rFonts w:ascii="Arial" w:eastAsia="Arial" w:hAnsi="Arial" w:cs="Arial"/>
        </w:rPr>
        <w:t xml:space="preserve">merit </w:t>
      </w:r>
      <w:r w:rsidR="00EA76F7" w:rsidRPr="00AD2978">
        <w:rPr>
          <w:rFonts w:ascii="Arial" w:eastAsia="Arial" w:hAnsi="Arial" w:cs="Arial"/>
        </w:rPr>
        <w:t>increase date. This will apply to anyone with at least a “meets expectations” performance rating and the new salary cannot exceed the pay grade maximum. Any staff currently at their pay grade maximum are not eligible.</w:t>
      </w:r>
    </w:p>
    <w:bookmarkEnd w:id="4"/>
    <w:p w14:paraId="1F1A1484" w14:textId="774741B4" w:rsidR="00EA76F7" w:rsidRPr="00AD2978" w:rsidRDefault="00EA76F7" w:rsidP="00EA76F7">
      <w:pPr>
        <w:widowControl w:val="0"/>
        <w:rPr>
          <w:rFonts w:ascii="Arial" w:eastAsia="Arial" w:hAnsi="Arial" w:cs="Arial"/>
        </w:rPr>
      </w:pPr>
    </w:p>
    <w:p w14:paraId="2A7AD185" w14:textId="22D96EB7" w:rsidR="005E261B" w:rsidRPr="00AD2978" w:rsidRDefault="005E261B" w:rsidP="005E261B">
      <w:pPr>
        <w:widowControl w:val="0"/>
        <w:rPr>
          <w:rFonts w:ascii="Arial" w:eastAsia="Arial" w:hAnsi="Arial" w:cs="Arial"/>
          <w:b/>
        </w:rPr>
      </w:pPr>
      <w:r w:rsidRPr="00AD2978">
        <w:rPr>
          <w:rFonts w:ascii="Arial" w:hAnsi="Arial" w:cs="Arial"/>
          <w:b/>
        </w:rPr>
        <w:t>Merit Public Safety</w:t>
      </w:r>
      <w:r w:rsidRPr="00AD2978">
        <w:rPr>
          <w:rFonts w:ascii="Arial" w:eastAsia="Arial" w:hAnsi="Arial" w:cs="Arial"/>
          <w:b/>
        </w:rPr>
        <w:t xml:space="preserve"> </w:t>
      </w:r>
      <w:r w:rsidR="009D34B8" w:rsidRPr="00AD2978">
        <w:rPr>
          <w:rFonts w:ascii="Arial" w:eastAsia="Arial" w:hAnsi="Arial" w:cs="Arial"/>
          <w:b/>
        </w:rPr>
        <w:t xml:space="preserve">Bargaining Unit </w:t>
      </w:r>
      <w:r w:rsidRPr="00AD2978">
        <w:rPr>
          <w:rFonts w:ascii="Arial" w:eastAsia="Arial" w:hAnsi="Arial" w:cs="Arial"/>
          <w:b/>
        </w:rPr>
        <w:t>Staff</w:t>
      </w:r>
    </w:p>
    <w:p w14:paraId="44C4AF9C" w14:textId="77777777" w:rsidR="005E261B" w:rsidRPr="00AD2978" w:rsidRDefault="005E261B" w:rsidP="005E261B">
      <w:pPr>
        <w:widowControl w:val="0"/>
        <w:rPr>
          <w:rFonts w:ascii="Arial" w:eastAsia="Arial" w:hAnsi="Arial" w:cs="Arial"/>
        </w:rPr>
      </w:pPr>
    </w:p>
    <w:p w14:paraId="4891DAC6" w14:textId="03745461" w:rsidR="005E261B" w:rsidRPr="00AD2978" w:rsidRDefault="005E261B" w:rsidP="005E261B">
      <w:pPr>
        <w:widowControl w:val="0"/>
        <w:rPr>
          <w:rFonts w:ascii="Arial" w:hAnsi="Arial" w:cs="Arial"/>
          <w:bCs/>
        </w:rPr>
      </w:pPr>
      <w:r w:rsidRPr="00AD2978">
        <w:rPr>
          <w:rFonts w:ascii="Arial" w:hAnsi="Arial" w:cs="Arial"/>
          <w:bCs/>
        </w:rPr>
        <w:t xml:space="preserve">There is a </w:t>
      </w:r>
      <w:r w:rsidR="00C4194B" w:rsidRPr="00AD2978">
        <w:rPr>
          <w:rFonts w:ascii="Arial" w:hAnsi="Arial" w:cs="Arial"/>
          <w:bCs/>
        </w:rPr>
        <w:t>3</w:t>
      </w:r>
      <w:r w:rsidRPr="00AD2978">
        <w:rPr>
          <w:rFonts w:ascii="Arial" w:hAnsi="Arial" w:cs="Arial"/>
          <w:bCs/>
        </w:rPr>
        <w:t>% contractual increase on July 1, 202</w:t>
      </w:r>
      <w:r w:rsidR="0089378A" w:rsidRPr="00AD2978">
        <w:rPr>
          <w:rFonts w:ascii="Arial" w:hAnsi="Arial" w:cs="Arial"/>
          <w:bCs/>
        </w:rPr>
        <w:t>6.</w:t>
      </w:r>
      <w:r w:rsidRPr="00AD2978">
        <w:rPr>
          <w:rFonts w:ascii="Arial" w:hAnsi="Arial" w:cs="Arial"/>
          <w:bCs/>
        </w:rPr>
        <w:t xml:space="preserve"> All staff who are in a regular Merit position prior to July 1 will receive the increase. Merit Exempt </w:t>
      </w:r>
      <w:r w:rsidR="009D34B8" w:rsidRPr="00AD2978">
        <w:rPr>
          <w:rFonts w:ascii="Arial" w:hAnsi="Arial" w:cs="Arial"/>
          <w:bCs/>
        </w:rPr>
        <w:t>certified officers</w:t>
      </w:r>
      <w:r w:rsidRPr="00AD2978">
        <w:rPr>
          <w:rFonts w:ascii="Arial" w:hAnsi="Arial" w:cs="Arial"/>
          <w:bCs/>
        </w:rPr>
        <w:t xml:space="preserve"> are expected to follow the same increase and pay practices. The Merit step value </w:t>
      </w:r>
      <w:r w:rsidR="009D34B8" w:rsidRPr="00AD2978">
        <w:rPr>
          <w:rFonts w:ascii="Arial" w:hAnsi="Arial" w:cs="Arial"/>
          <w:bCs/>
        </w:rPr>
        <w:t xml:space="preserve">for this bargaining unit </w:t>
      </w:r>
      <w:r w:rsidRPr="00AD2978">
        <w:rPr>
          <w:rFonts w:ascii="Arial" w:hAnsi="Arial" w:cs="Arial"/>
          <w:bCs/>
        </w:rPr>
        <w:t xml:space="preserve">is </w:t>
      </w:r>
      <w:r w:rsidR="00C4194B" w:rsidRPr="00AD2978">
        <w:rPr>
          <w:rFonts w:ascii="Arial" w:hAnsi="Arial" w:cs="Arial"/>
          <w:bCs/>
        </w:rPr>
        <w:t>4.5</w:t>
      </w:r>
      <w:r w:rsidRPr="00AD2978">
        <w:rPr>
          <w:rFonts w:ascii="Arial" w:hAnsi="Arial" w:cs="Arial"/>
          <w:bCs/>
        </w:rPr>
        <w:t>% in FY2</w:t>
      </w:r>
      <w:r w:rsidR="0089378A" w:rsidRPr="00AD2978">
        <w:rPr>
          <w:rFonts w:ascii="Arial" w:hAnsi="Arial" w:cs="Arial"/>
          <w:bCs/>
        </w:rPr>
        <w:t>7</w:t>
      </w:r>
      <w:r w:rsidRPr="00AD2978">
        <w:rPr>
          <w:rFonts w:ascii="Arial" w:hAnsi="Arial" w:cs="Arial"/>
          <w:bCs/>
        </w:rPr>
        <w:t>.</w:t>
      </w:r>
    </w:p>
    <w:p w14:paraId="788F3F42" w14:textId="77777777" w:rsidR="005E261B" w:rsidRPr="00AD2978" w:rsidRDefault="005E261B" w:rsidP="00EA76F7">
      <w:pPr>
        <w:widowControl w:val="0"/>
        <w:rPr>
          <w:rFonts w:ascii="Arial" w:eastAsia="Arial" w:hAnsi="Arial" w:cs="Arial"/>
        </w:rPr>
      </w:pPr>
    </w:p>
    <w:p w14:paraId="4691BE28" w14:textId="77777777" w:rsidR="00EA76F7" w:rsidRPr="00AD2978" w:rsidRDefault="00EA76F7" w:rsidP="00EA76F7">
      <w:pPr>
        <w:widowControl w:val="0"/>
        <w:rPr>
          <w:rFonts w:ascii="Arial" w:eastAsia="Arial" w:hAnsi="Arial" w:cs="Arial"/>
          <w:b/>
        </w:rPr>
      </w:pPr>
      <w:r w:rsidRPr="00AD2978">
        <w:rPr>
          <w:rFonts w:ascii="Arial" w:hAnsi="Arial" w:cs="Arial"/>
          <w:b/>
        </w:rPr>
        <w:t>COGS Graduate Assistants</w:t>
      </w:r>
    </w:p>
    <w:p w14:paraId="6038D2D4" w14:textId="77777777" w:rsidR="00EA76F7" w:rsidRPr="00AD2978" w:rsidRDefault="00EA76F7" w:rsidP="00EA76F7">
      <w:pPr>
        <w:widowControl w:val="0"/>
        <w:rPr>
          <w:rFonts w:ascii="Arial" w:eastAsia="Arial" w:hAnsi="Arial" w:cs="Arial"/>
        </w:rPr>
      </w:pPr>
    </w:p>
    <w:p w14:paraId="7EFD0819" w14:textId="4243AA2E" w:rsidR="00EA76F7" w:rsidRPr="00AD2978" w:rsidRDefault="00EA76F7" w:rsidP="00EA76F7">
      <w:pPr>
        <w:widowControl w:val="0"/>
        <w:rPr>
          <w:rFonts w:ascii="Arial" w:hAnsi="Arial" w:cs="Arial"/>
          <w:bCs/>
        </w:rPr>
      </w:pPr>
      <w:r w:rsidRPr="00AD2978">
        <w:rPr>
          <w:rFonts w:ascii="Arial" w:hAnsi="Arial" w:cs="Arial"/>
          <w:bCs/>
        </w:rPr>
        <w:t xml:space="preserve">There is a </w:t>
      </w:r>
      <w:r w:rsidR="00B21DB4" w:rsidRPr="00AD2978">
        <w:rPr>
          <w:rFonts w:ascii="Arial" w:hAnsi="Arial" w:cs="Arial"/>
          <w:bCs/>
        </w:rPr>
        <w:t>3</w:t>
      </w:r>
      <w:r w:rsidRPr="00AD2978">
        <w:rPr>
          <w:rFonts w:ascii="Arial" w:hAnsi="Arial" w:cs="Arial"/>
          <w:bCs/>
        </w:rPr>
        <w:t>% contractual increase on July 1, 202</w:t>
      </w:r>
      <w:r w:rsidR="0089378A" w:rsidRPr="00AD2978">
        <w:rPr>
          <w:rFonts w:ascii="Arial" w:hAnsi="Arial" w:cs="Arial"/>
          <w:bCs/>
        </w:rPr>
        <w:t>6</w:t>
      </w:r>
      <w:r w:rsidRPr="00AD2978">
        <w:rPr>
          <w:rFonts w:ascii="Arial" w:hAnsi="Arial" w:cs="Arial"/>
          <w:bCs/>
        </w:rPr>
        <w:t>. All Graduate Assistants who are a part of the bargaining unit prior to July 1 will receive the increase.</w:t>
      </w:r>
    </w:p>
    <w:p w14:paraId="4C2C954D" w14:textId="77777777" w:rsidR="00EA76F7" w:rsidRPr="00AD2978" w:rsidRDefault="00EA76F7" w:rsidP="00EA76F7">
      <w:pPr>
        <w:widowControl w:val="0"/>
        <w:rPr>
          <w:rFonts w:ascii="Arial" w:hAnsi="Arial" w:cs="Arial"/>
          <w:bCs/>
        </w:rPr>
      </w:pPr>
    </w:p>
    <w:p w14:paraId="65688C4D" w14:textId="77777777" w:rsidR="00EA76F7" w:rsidRPr="00AD2978" w:rsidRDefault="00EA76F7" w:rsidP="00EA76F7">
      <w:pPr>
        <w:spacing w:after="160" w:line="259" w:lineRule="auto"/>
        <w:rPr>
          <w:rFonts w:ascii="Arial" w:eastAsia="Arial" w:hAnsi="Arial" w:cs="Arial"/>
        </w:rPr>
      </w:pPr>
      <w:r w:rsidRPr="00AD2978">
        <w:rPr>
          <w:rFonts w:ascii="Arial" w:eastAsia="Arial" w:hAnsi="Arial" w:cs="Arial"/>
        </w:rPr>
        <w:br w:type="page"/>
      </w:r>
    </w:p>
    <w:p w14:paraId="76DB644C" w14:textId="77777777" w:rsidR="00EA76F7" w:rsidRPr="00AD2978" w:rsidRDefault="00EA76F7" w:rsidP="00EA76F7">
      <w:pPr>
        <w:widowControl w:val="0"/>
        <w:jc w:val="center"/>
        <w:rPr>
          <w:rFonts w:ascii="Arial" w:hAnsi="Arial" w:cs="Arial"/>
          <w:b/>
          <w:spacing w:val="1"/>
        </w:rPr>
      </w:pPr>
      <w:r w:rsidRPr="00AD2978">
        <w:rPr>
          <w:rFonts w:ascii="Arial" w:hAnsi="Arial" w:cs="Arial"/>
          <w:b/>
          <w:spacing w:val="1"/>
        </w:rPr>
        <w:lastRenderedPageBreak/>
        <w:t>Appendix D</w:t>
      </w:r>
    </w:p>
    <w:p w14:paraId="59A3C140" w14:textId="77777777" w:rsidR="00EA76F7" w:rsidRPr="00AD2978" w:rsidRDefault="00EA76F7" w:rsidP="00EA76F7">
      <w:pPr>
        <w:widowControl w:val="0"/>
        <w:jc w:val="center"/>
        <w:rPr>
          <w:rFonts w:ascii="Arial" w:hAnsi="Arial" w:cs="Arial"/>
          <w:b/>
          <w:spacing w:val="1"/>
        </w:rPr>
      </w:pPr>
      <w:r w:rsidRPr="00AD2978">
        <w:rPr>
          <w:rFonts w:ascii="Arial" w:hAnsi="Arial" w:cs="Arial"/>
          <w:b/>
          <w:spacing w:val="1"/>
        </w:rPr>
        <w:t>Salary Increase and Non-Recurring Payment Options Table</w:t>
      </w:r>
    </w:p>
    <w:p w14:paraId="7A39A803" w14:textId="77777777" w:rsidR="00EA76F7" w:rsidRPr="00AD2978" w:rsidRDefault="00EA76F7" w:rsidP="00EA76F7">
      <w:pPr>
        <w:widowControl w:val="0"/>
        <w:rPr>
          <w:rFonts w:ascii="Arial" w:hAnsi="Arial" w:cs="Arial"/>
          <w:bCs/>
          <w:spacing w:val="1"/>
          <w:u w:val="single"/>
        </w:rPr>
      </w:pPr>
    </w:p>
    <w:p w14:paraId="10EF6D49" w14:textId="77777777" w:rsidR="00EA76F7" w:rsidRPr="00AD2978" w:rsidRDefault="00EA76F7" w:rsidP="00EA76F7">
      <w:pPr>
        <w:widowControl w:val="0"/>
        <w:rPr>
          <w:rFonts w:ascii="Arial" w:hAnsi="Arial" w:cs="Arial"/>
          <w:bCs/>
          <w:spacing w:val="1"/>
          <w:u w:val="single"/>
        </w:rPr>
      </w:pPr>
    </w:p>
    <w:tbl>
      <w:tblPr>
        <w:tblStyle w:val="TableGrid"/>
        <w:tblW w:w="0" w:type="auto"/>
        <w:tblLook w:val="04A0" w:firstRow="1" w:lastRow="0" w:firstColumn="1" w:lastColumn="0" w:noHBand="0" w:noVBand="1"/>
      </w:tblPr>
      <w:tblGrid>
        <w:gridCol w:w="1975"/>
        <w:gridCol w:w="3330"/>
        <w:gridCol w:w="4045"/>
      </w:tblGrid>
      <w:tr w:rsidR="00EA76F7" w:rsidRPr="00AD2978" w14:paraId="5EE34DEF" w14:textId="77777777" w:rsidTr="004D2B98">
        <w:trPr>
          <w:trHeight w:val="1052"/>
        </w:trPr>
        <w:tc>
          <w:tcPr>
            <w:tcW w:w="1975" w:type="dxa"/>
            <w:vAlign w:val="center"/>
          </w:tcPr>
          <w:p w14:paraId="4C40361A" w14:textId="77777777" w:rsidR="00EA76F7" w:rsidRPr="00AD2978" w:rsidRDefault="00EA76F7" w:rsidP="004D2B98">
            <w:pPr>
              <w:widowControl w:val="0"/>
              <w:jc w:val="center"/>
              <w:rPr>
                <w:rFonts w:ascii="Arial" w:hAnsi="Arial" w:cs="Arial"/>
                <w:b/>
                <w:spacing w:val="1"/>
              </w:rPr>
            </w:pPr>
            <w:r w:rsidRPr="00AD2978">
              <w:rPr>
                <w:rFonts w:ascii="Arial" w:hAnsi="Arial" w:cs="Arial"/>
                <w:b/>
                <w:spacing w:val="1"/>
              </w:rPr>
              <w:t>Employee Category</w:t>
            </w:r>
          </w:p>
        </w:tc>
        <w:tc>
          <w:tcPr>
            <w:tcW w:w="3330" w:type="dxa"/>
            <w:vAlign w:val="center"/>
          </w:tcPr>
          <w:p w14:paraId="56686035" w14:textId="77777777" w:rsidR="00EA76F7" w:rsidRPr="00AD2978" w:rsidRDefault="00EA76F7" w:rsidP="004D2B98">
            <w:pPr>
              <w:widowControl w:val="0"/>
              <w:jc w:val="center"/>
              <w:rPr>
                <w:rFonts w:ascii="Arial" w:hAnsi="Arial" w:cs="Arial"/>
                <w:b/>
                <w:spacing w:val="1"/>
              </w:rPr>
            </w:pPr>
            <w:r w:rsidRPr="00AD2978">
              <w:rPr>
                <w:rFonts w:ascii="Arial" w:hAnsi="Arial" w:cs="Arial"/>
                <w:b/>
                <w:spacing w:val="1"/>
              </w:rPr>
              <w:t>Salary Increase Administration</w:t>
            </w:r>
          </w:p>
          <w:p w14:paraId="7D3FA625" w14:textId="77777777" w:rsidR="00EA76F7" w:rsidRPr="00AD2978" w:rsidRDefault="00EA76F7" w:rsidP="004D2B98">
            <w:pPr>
              <w:widowControl w:val="0"/>
              <w:rPr>
                <w:rFonts w:ascii="Arial" w:hAnsi="Arial" w:cs="Arial"/>
                <w:b/>
                <w:spacing w:val="1"/>
              </w:rPr>
            </w:pPr>
          </w:p>
        </w:tc>
        <w:tc>
          <w:tcPr>
            <w:tcW w:w="4045" w:type="dxa"/>
            <w:vAlign w:val="center"/>
          </w:tcPr>
          <w:p w14:paraId="0DD5D1EE" w14:textId="77777777" w:rsidR="00EA76F7" w:rsidRPr="00AD2978" w:rsidRDefault="00EA76F7" w:rsidP="004D2B98">
            <w:pPr>
              <w:widowControl w:val="0"/>
              <w:jc w:val="center"/>
              <w:rPr>
                <w:rFonts w:ascii="Arial" w:hAnsi="Arial" w:cs="Arial"/>
                <w:b/>
                <w:spacing w:val="1"/>
              </w:rPr>
            </w:pPr>
            <w:r w:rsidRPr="00AD2978">
              <w:rPr>
                <w:rFonts w:ascii="Arial" w:hAnsi="Arial" w:cs="Arial"/>
                <w:b/>
                <w:spacing w:val="1"/>
              </w:rPr>
              <w:t>Non-Recurring Payment Options</w:t>
            </w:r>
          </w:p>
        </w:tc>
      </w:tr>
      <w:tr w:rsidR="00EA76F7" w:rsidRPr="00AD2978" w14:paraId="6A2CB365" w14:textId="77777777" w:rsidTr="004D2B98">
        <w:tc>
          <w:tcPr>
            <w:tcW w:w="1975" w:type="dxa"/>
            <w:vAlign w:val="center"/>
          </w:tcPr>
          <w:p w14:paraId="5131A5B0"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Faculty</w:t>
            </w:r>
          </w:p>
        </w:tc>
        <w:tc>
          <w:tcPr>
            <w:tcW w:w="3330" w:type="dxa"/>
            <w:vAlign w:val="center"/>
          </w:tcPr>
          <w:p w14:paraId="78AE1EEF"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Performance increase on 7/1</w:t>
            </w:r>
          </w:p>
        </w:tc>
        <w:tc>
          <w:tcPr>
            <w:tcW w:w="4045" w:type="dxa"/>
            <w:vAlign w:val="center"/>
          </w:tcPr>
          <w:p w14:paraId="4AE5BA66" w14:textId="361CE8DC" w:rsidR="00EA76F7" w:rsidRPr="00AD2978" w:rsidRDefault="00EA76F7" w:rsidP="004D2B98">
            <w:pPr>
              <w:widowControl w:val="0"/>
              <w:rPr>
                <w:rFonts w:ascii="Arial" w:hAnsi="Arial" w:cs="Arial"/>
                <w:bCs/>
                <w:spacing w:val="1"/>
                <w:u w:val="single"/>
              </w:rPr>
            </w:pPr>
            <w:hyperlink r:id="rId14" w:history="1">
              <w:r w:rsidRPr="00AD2978">
                <w:rPr>
                  <w:rStyle w:val="Hyperlink"/>
                  <w:rFonts w:ascii="Arial" w:hAnsi="Arial" w:cs="Arial"/>
                  <w:bCs/>
                </w:rPr>
                <w:t>Faculty Discretionary Merit Pay</w:t>
              </w:r>
            </w:hyperlink>
            <w:r w:rsidR="00B21DB4" w:rsidRPr="00AD2978">
              <w:rPr>
                <w:rStyle w:val="Hyperlink"/>
                <w:rFonts w:ascii="Arial" w:hAnsi="Arial" w:cs="Arial"/>
                <w:bCs/>
              </w:rPr>
              <w:t>;</w:t>
            </w:r>
            <w:r w:rsidR="00B21DB4" w:rsidRPr="00AD2978">
              <w:rPr>
                <w:rStyle w:val="Hyperlink"/>
              </w:rPr>
              <w:t xml:space="preserve"> </w:t>
            </w:r>
            <w:hyperlink r:id="rId15" w:history="1">
              <w:r w:rsidR="00B21DB4" w:rsidRPr="00AD2978">
                <w:rPr>
                  <w:rStyle w:val="Hyperlink"/>
                  <w:rFonts w:ascii="Arial" w:hAnsi="Arial" w:cs="Arial"/>
                  <w:bCs/>
                  <w:spacing w:val="1"/>
                </w:rPr>
                <w:t>Spot Award</w:t>
              </w:r>
            </w:hyperlink>
          </w:p>
        </w:tc>
      </w:tr>
      <w:tr w:rsidR="00EA76F7" w:rsidRPr="00AD2978" w14:paraId="4E2B4D46" w14:textId="77777777" w:rsidTr="004D2B98">
        <w:tc>
          <w:tcPr>
            <w:tcW w:w="1975" w:type="dxa"/>
            <w:vAlign w:val="center"/>
          </w:tcPr>
          <w:p w14:paraId="4FEB0973"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P&amp;S</w:t>
            </w:r>
          </w:p>
        </w:tc>
        <w:tc>
          <w:tcPr>
            <w:tcW w:w="3330" w:type="dxa"/>
            <w:vAlign w:val="center"/>
          </w:tcPr>
          <w:p w14:paraId="06D65FDD"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Performance increase on 7/1</w:t>
            </w:r>
          </w:p>
        </w:tc>
        <w:tc>
          <w:tcPr>
            <w:tcW w:w="4045" w:type="dxa"/>
            <w:vAlign w:val="center"/>
          </w:tcPr>
          <w:p w14:paraId="69286804" w14:textId="77777777" w:rsidR="00EA76F7" w:rsidRPr="00AD2978" w:rsidRDefault="00EA76F7" w:rsidP="004D2B98">
            <w:pPr>
              <w:widowControl w:val="0"/>
              <w:rPr>
                <w:rFonts w:ascii="Arial" w:hAnsi="Arial" w:cs="Arial"/>
                <w:bCs/>
                <w:spacing w:val="1"/>
                <w:u w:val="single"/>
              </w:rPr>
            </w:pPr>
            <w:hyperlink r:id="rId16" w:history="1">
              <w:r w:rsidRPr="00AD2978">
                <w:rPr>
                  <w:rStyle w:val="Hyperlink"/>
                  <w:rFonts w:ascii="Arial" w:hAnsi="Arial" w:cs="Arial"/>
                  <w:bCs/>
                  <w:spacing w:val="1"/>
                </w:rPr>
                <w:t>P&amp;S Lump Sum (Non-Recurring) Salary Policy Payment</w:t>
              </w:r>
            </w:hyperlink>
            <w:r w:rsidRPr="00AD2978">
              <w:rPr>
                <w:rFonts w:ascii="Arial" w:hAnsi="Arial" w:cs="Arial"/>
                <w:bCs/>
                <w:spacing w:val="1"/>
                <w:u w:val="single"/>
              </w:rPr>
              <w:t xml:space="preserve">; </w:t>
            </w:r>
            <w:hyperlink r:id="rId17" w:history="1">
              <w:r w:rsidRPr="00AD2978">
                <w:rPr>
                  <w:rStyle w:val="Hyperlink"/>
                  <w:rFonts w:ascii="Arial" w:hAnsi="Arial" w:cs="Arial"/>
                  <w:bCs/>
                  <w:spacing w:val="1"/>
                </w:rPr>
                <w:t>Exceptional Performance Award</w:t>
              </w:r>
            </w:hyperlink>
            <w:r w:rsidRPr="00AD2978">
              <w:rPr>
                <w:rFonts w:ascii="Arial" w:hAnsi="Arial" w:cs="Arial"/>
                <w:bCs/>
                <w:spacing w:val="1"/>
                <w:u w:val="single"/>
              </w:rPr>
              <w:t xml:space="preserve">; </w:t>
            </w:r>
            <w:hyperlink r:id="rId18" w:history="1">
              <w:r w:rsidRPr="00AD2978">
                <w:rPr>
                  <w:rStyle w:val="Hyperlink"/>
                  <w:rFonts w:ascii="Arial" w:hAnsi="Arial" w:cs="Arial"/>
                  <w:bCs/>
                  <w:spacing w:val="1"/>
                </w:rPr>
                <w:t>Spot Award</w:t>
              </w:r>
            </w:hyperlink>
          </w:p>
        </w:tc>
      </w:tr>
      <w:tr w:rsidR="00EA76F7" w:rsidRPr="00AD2978" w14:paraId="2427AC5C" w14:textId="77777777" w:rsidTr="004D2B98">
        <w:tc>
          <w:tcPr>
            <w:tcW w:w="1975" w:type="dxa"/>
            <w:vAlign w:val="center"/>
          </w:tcPr>
          <w:p w14:paraId="6E405EE1"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SEIU</w:t>
            </w:r>
          </w:p>
        </w:tc>
        <w:tc>
          <w:tcPr>
            <w:tcW w:w="3330" w:type="dxa"/>
            <w:vAlign w:val="center"/>
          </w:tcPr>
          <w:p w14:paraId="3684BF85"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Contractual increase on 7/1</w:t>
            </w:r>
          </w:p>
        </w:tc>
        <w:tc>
          <w:tcPr>
            <w:tcW w:w="4045" w:type="dxa"/>
            <w:vAlign w:val="center"/>
          </w:tcPr>
          <w:p w14:paraId="1DB42CCE" w14:textId="77777777" w:rsidR="00EA76F7" w:rsidRPr="00AD2978" w:rsidRDefault="00EA76F7" w:rsidP="004D2B98">
            <w:pPr>
              <w:widowControl w:val="0"/>
              <w:rPr>
                <w:rFonts w:ascii="Arial" w:hAnsi="Arial" w:cs="Arial"/>
                <w:bCs/>
                <w:spacing w:val="1"/>
                <w:u w:val="single"/>
              </w:rPr>
            </w:pPr>
            <w:hyperlink r:id="rId19" w:history="1">
              <w:r w:rsidRPr="00AD2978">
                <w:rPr>
                  <w:rStyle w:val="Hyperlink"/>
                  <w:rFonts w:ascii="Arial" w:hAnsi="Arial" w:cs="Arial"/>
                  <w:bCs/>
                  <w:spacing w:val="1"/>
                </w:rPr>
                <w:t>Exceptional Performance Award</w:t>
              </w:r>
            </w:hyperlink>
            <w:r w:rsidRPr="00AD2978">
              <w:rPr>
                <w:rFonts w:ascii="Arial" w:hAnsi="Arial" w:cs="Arial"/>
                <w:bCs/>
                <w:spacing w:val="1"/>
                <w:u w:val="single"/>
              </w:rPr>
              <w:t xml:space="preserve">; </w:t>
            </w:r>
            <w:hyperlink r:id="rId20" w:history="1">
              <w:r w:rsidRPr="00AD2978">
                <w:rPr>
                  <w:rStyle w:val="Hyperlink"/>
                  <w:rFonts w:ascii="Arial" w:hAnsi="Arial" w:cs="Arial"/>
                  <w:bCs/>
                  <w:spacing w:val="1"/>
                </w:rPr>
                <w:t>Spot Award</w:t>
              </w:r>
            </w:hyperlink>
          </w:p>
        </w:tc>
      </w:tr>
      <w:tr w:rsidR="00EA76F7" w:rsidRPr="00AD2978" w14:paraId="62D308FA" w14:textId="77777777" w:rsidTr="004D2B98">
        <w:tc>
          <w:tcPr>
            <w:tcW w:w="1975" w:type="dxa"/>
            <w:vAlign w:val="center"/>
          </w:tcPr>
          <w:p w14:paraId="210C10E0"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Merit</w:t>
            </w:r>
          </w:p>
        </w:tc>
        <w:tc>
          <w:tcPr>
            <w:tcW w:w="3330" w:type="dxa"/>
            <w:vAlign w:val="center"/>
          </w:tcPr>
          <w:p w14:paraId="66F037D7"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Contractual increase on 7/1</w:t>
            </w:r>
          </w:p>
        </w:tc>
        <w:tc>
          <w:tcPr>
            <w:tcW w:w="4045" w:type="dxa"/>
            <w:vAlign w:val="center"/>
          </w:tcPr>
          <w:p w14:paraId="289B2479" w14:textId="47895911" w:rsidR="00EA76F7" w:rsidRPr="00AD2978" w:rsidRDefault="00EA76F7" w:rsidP="004D2B98">
            <w:pPr>
              <w:widowControl w:val="0"/>
              <w:rPr>
                <w:rFonts w:ascii="Arial" w:hAnsi="Arial" w:cs="Arial"/>
                <w:bCs/>
                <w:spacing w:val="1"/>
                <w:u w:val="single"/>
              </w:rPr>
            </w:pPr>
            <w:hyperlink r:id="rId21" w:anchor="accordion-item-15476-2" w:history="1">
              <w:r w:rsidRPr="00AD2978">
                <w:rPr>
                  <w:rStyle w:val="Hyperlink"/>
                  <w:rFonts w:ascii="Arial" w:hAnsi="Arial" w:cs="Arial"/>
                  <w:bCs/>
                  <w:spacing w:val="1"/>
                </w:rPr>
                <w:t>Merit Extra-meritorious Pay Award</w:t>
              </w:r>
            </w:hyperlink>
            <w:r w:rsidRPr="00AD2978">
              <w:rPr>
                <w:rFonts w:ascii="Arial" w:hAnsi="Arial" w:cs="Arial"/>
                <w:bCs/>
                <w:spacing w:val="1"/>
                <w:u w:val="single"/>
              </w:rPr>
              <w:t xml:space="preserve">; </w:t>
            </w:r>
            <w:hyperlink r:id="rId22" w:history="1">
              <w:r w:rsidRPr="00AD2978">
                <w:rPr>
                  <w:rStyle w:val="Hyperlink"/>
                  <w:rFonts w:ascii="Arial" w:hAnsi="Arial" w:cs="Arial"/>
                  <w:bCs/>
                  <w:spacing w:val="1"/>
                </w:rPr>
                <w:t>Spot Award</w:t>
              </w:r>
            </w:hyperlink>
          </w:p>
        </w:tc>
      </w:tr>
      <w:tr w:rsidR="00EA76F7" w:rsidRPr="00AD2978" w14:paraId="5E52B9AA" w14:textId="77777777" w:rsidTr="004D2B98">
        <w:tc>
          <w:tcPr>
            <w:tcW w:w="1975" w:type="dxa"/>
            <w:vAlign w:val="center"/>
          </w:tcPr>
          <w:p w14:paraId="550C428D"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Post Docs</w:t>
            </w:r>
          </w:p>
        </w:tc>
        <w:tc>
          <w:tcPr>
            <w:tcW w:w="3330" w:type="dxa"/>
            <w:vAlign w:val="center"/>
          </w:tcPr>
          <w:p w14:paraId="5261EBFF"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Performance increase on 7/1 based on NIH guidelines</w:t>
            </w:r>
          </w:p>
        </w:tc>
        <w:tc>
          <w:tcPr>
            <w:tcW w:w="4045" w:type="dxa"/>
            <w:vAlign w:val="center"/>
          </w:tcPr>
          <w:p w14:paraId="11A76823" w14:textId="616D049B" w:rsidR="00EA76F7" w:rsidRPr="00AD2978" w:rsidRDefault="00C4194B" w:rsidP="004D2B98">
            <w:pPr>
              <w:widowControl w:val="0"/>
              <w:rPr>
                <w:rFonts w:ascii="Arial" w:hAnsi="Arial" w:cs="Arial"/>
                <w:bCs/>
                <w:spacing w:val="1"/>
              </w:rPr>
            </w:pPr>
            <w:hyperlink r:id="rId23" w:history="1">
              <w:r w:rsidRPr="00AD2978">
                <w:rPr>
                  <w:rStyle w:val="Hyperlink"/>
                  <w:rFonts w:ascii="Arial" w:hAnsi="Arial" w:cs="Arial"/>
                  <w:bCs/>
                  <w:spacing w:val="1"/>
                </w:rPr>
                <w:t>Spot Award</w:t>
              </w:r>
            </w:hyperlink>
          </w:p>
        </w:tc>
      </w:tr>
      <w:tr w:rsidR="00EA76F7" w:rsidRPr="00AD2978" w14:paraId="3302241F" w14:textId="77777777" w:rsidTr="0089378A">
        <w:trPr>
          <w:trHeight w:val="485"/>
        </w:trPr>
        <w:tc>
          <w:tcPr>
            <w:tcW w:w="1975" w:type="dxa"/>
            <w:vAlign w:val="center"/>
          </w:tcPr>
          <w:p w14:paraId="26A99C61"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COGS</w:t>
            </w:r>
          </w:p>
        </w:tc>
        <w:tc>
          <w:tcPr>
            <w:tcW w:w="3330" w:type="dxa"/>
            <w:vAlign w:val="center"/>
          </w:tcPr>
          <w:p w14:paraId="53E1051C" w14:textId="77777777" w:rsidR="00EA76F7" w:rsidRPr="00AD2978" w:rsidRDefault="00EA76F7" w:rsidP="004D2B98">
            <w:pPr>
              <w:widowControl w:val="0"/>
              <w:rPr>
                <w:rFonts w:ascii="Arial" w:hAnsi="Arial" w:cs="Arial"/>
                <w:bCs/>
                <w:spacing w:val="1"/>
              </w:rPr>
            </w:pPr>
            <w:r w:rsidRPr="00AD2978">
              <w:rPr>
                <w:rFonts w:ascii="Arial" w:hAnsi="Arial" w:cs="Arial"/>
                <w:bCs/>
                <w:spacing w:val="1"/>
              </w:rPr>
              <w:t>Contractual increase on 7/1</w:t>
            </w:r>
          </w:p>
        </w:tc>
        <w:tc>
          <w:tcPr>
            <w:tcW w:w="4045" w:type="dxa"/>
            <w:vAlign w:val="center"/>
          </w:tcPr>
          <w:p w14:paraId="7A8DF522" w14:textId="2E569556" w:rsidR="00EA76F7" w:rsidRPr="00AD2978" w:rsidRDefault="00C4194B" w:rsidP="004D2B98">
            <w:pPr>
              <w:widowControl w:val="0"/>
              <w:rPr>
                <w:rFonts w:ascii="Arial" w:hAnsi="Arial" w:cs="Arial"/>
                <w:bCs/>
                <w:spacing w:val="1"/>
              </w:rPr>
            </w:pPr>
            <w:hyperlink r:id="rId24" w:history="1">
              <w:r w:rsidRPr="00AD2978">
                <w:rPr>
                  <w:rStyle w:val="Hyperlink"/>
                  <w:rFonts w:ascii="Arial" w:hAnsi="Arial" w:cs="Arial"/>
                  <w:bCs/>
                  <w:spacing w:val="1"/>
                </w:rPr>
                <w:t>Spot Award</w:t>
              </w:r>
            </w:hyperlink>
          </w:p>
        </w:tc>
      </w:tr>
    </w:tbl>
    <w:p w14:paraId="74307C05" w14:textId="77777777" w:rsidR="00EA76F7" w:rsidRPr="00AD2978" w:rsidRDefault="00EA76F7" w:rsidP="00EA76F7">
      <w:pPr>
        <w:widowControl w:val="0"/>
        <w:rPr>
          <w:rFonts w:ascii="Arial" w:hAnsi="Arial" w:cs="Arial"/>
          <w:bCs/>
          <w:spacing w:val="1"/>
          <w:u w:val="single"/>
        </w:rPr>
      </w:pPr>
    </w:p>
    <w:p w14:paraId="259AB66F" w14:textId="77777777" w:rsidR="00957329" w:rsidRPr="00AD2978" w:rsidRDefault="00957329" w:rsidP="00DD1FE6">
      <w:pPr>
        <w:rPr>
          <w:rFonts w:asciiTheme="minorHAnsi" w:eastAsiaTheme="minorHAnsi" w:hAnsiTheme="minorHAnsi" w:cstheme="minorHAnsi"/>
          <w:sz w:val="22"/>
          <w:szCs w:val="22"/>
        </w:rPr>
      </w:pPr>
    </w:p>
    <w:p w14:paraId="3B557D2B" w14:textId="77777777" w:rsidR="00957329" w:rsidRPr="00AD2978" w:rsidRDefault="00957329" w:rsidP="00DD1FE6">
      <w:pPr>
        <w:rPr>
          <w:rFonts w:asciiTheme="minorHAnsi" w:eastAsiaTheme="minorHAnsi" w:hAnsiTheme="minorHAnsi" w:cstheme="minorHAnsi"/>
          <w:sz w:val="22"/>
          <w:szCs w:val="22"/>
        </w:rPr>
      </w:pPr>
    </w:p>
    <w:p w14:paraId="59AFA0FA" w14:textId="77777777" w:rsidR="00717A53" w:rsidRPr="00AD2978" w:rsidRDefault="00717A53" w:rsidP="00DD1FE6">
      <w:pPr>
        <w:rPr>
          <w:rFonts w:ascii="Arial" w:eastAsiaTheme="minorHAnsi" w:hAnsi="Arial" w:cs="Arial"/>
          <w:sz w:val="22"/>
          <w:szCs w:val="22"/>
        </w:rPr>
      </w:pPr>
      <w:r w:rsidRPr="00AD2978">
        <w:rPr>
          <w:rFonts w:ascii="Arial" w:eastAsiaTheme="minorHAnsi" w:hAnsi="Arial" w:cs="Arial"/>
          <w:sz w:val="22"/>
          <w:szCs w:val="22"/>
        </w:rPr>
        <w:tab/>
      </w:r>
    </w:p>
    <w:p w14:paraId="4425FC6F" w14:textId="77777777" w:rsidR="00C55985" w:rsidRPr="00AD2978" w:rsidRDefault="00C55985" w:rsidP="00DD1FE6">
      <w:pPr>
        <w:rPr>
          <w:rFonts w:ascii="Arial" w:eastAsiaTheme="minorHAnsi" w:hAnsi="Arial" w:cs="Arial"/>
          <w:sz w:val="22"/>
          <w:szCs w:val="22"/>
        </w:rPr>
      </w:pPr>
    </w:p>
    <w:p w14:paraId="6474F76C" w14:textId="77777777" w:rsidR="00C55985" w:rsidRPr="00AD2978" w:rsidRDefault="00C55985" w:rsidP="00DD1FE6">
      <w:pPr>
        <w:rPr>
          <w:rFonts w:ascii="Arial" w:eastAsiaTheme="minorHAnsi" w:hAnsi="Arial" w:cs="Arial"/>
          <w:sz w:val="22"/>
          <w:szCs w:val="22"/>
        </w:rPr>
      </w:pPr>
    </w:p>
    <w:p w14:paraId="492575D0" w14:textId="77777777" w:rsidR="00C55985" w:rsidRPr="00AD2978" w:rsidRDefault="00C55985" w:rsidP="00DD1FE6">
      <w:pPr>
        <w:rPr>
          <w:rFonts w:ascii="Arial" w:eastAsiaTheme="minorHAnsi" w:hAnsi="Arial" w:cs="Arial"/>
          <w:sz w:val="22"/>
          <w:szCs w:val="22"/>
        </w:rPr>
      </w:pPr>
    </w:p>
    <w:p w14:paraId="618B4725" w14:textId="77777777" w:rsidR="00C55985" w:rsidRPr="00AD2978" w:rsidRDefault="00C55985" w:rsidP="00DD1FE6">
      <w:pPr>
        <w:rPr>
          <w:rFonts w:ascii="Arial" w:eastAsiaTheme="minorHAnsi" w:hAnsi="Arial" w:cs="Arial"/>
          <w:sz w:val="22"/>
          <w:szCs w:val="22"/>
        </w:rPr>
      </w:pPr>
    </w:p>
    <w:p w14:paraId="0E5C0DE7" w14:textId="77777777" w:rsidR="00C55985" w:rsidRPr="00AD2978" w:rsidRDefault="00C55985" w:rsidP="00DD1FE6">
      <w:pPr>
        <w:rPr>
          <w:rFonts w:ascii="Arial" w:eastAsiaTheme="minorHAnsi" w:hAnsi="Arial" w:cs="Arial"/>
          <w:sz w:val="22"/>
          <w:szCs w:val="22"/>
        </w:rPr>
      </w:pPr>
    </w:p>
    <w:p w14:paraId="6E8269C2" w14:textId="77777777" w:rsidR="00C55985" w:rsidRPr="00AD2978" w:rsidRDefault="00C55985" w:rsidP="00DD1FE6">
      <w:pPr>
        <w:rPr>
          <w:rFonts w:ascii="Arial" w:eastAsiaTheme="minorHAnsi" w:hAnsi="Arial" w:cs="Arial"/>
          <w:sz w:val="22"/>
          <w:szCs w:val="22"/>
        </w:rPr>
      </w:pPr>
    </w:p>
    <w:p w14:paraId="1B9A593C" w14:textId="77777777" w:rsidR="00C55985" w:rsidRPr="00AD2978" w:rsidRDefault="00C55985" w:rsidP="00DD1FE6">
      <w:pPr>
        <w:rPr>
          <w:rFonts w:ascii="Arial" w:eastAsiaTheme="minorHAnsi" w:hAnsi="Arial" w:cs="Arial"/>
          <w:sz w:val="22"/>
          <w:szCs w:val="22"/>
        </w:rPr>
      </w:pPr>
    </w:p>
    <w:p w14:paraId="347EF66F" w14:textId="77777777" w:rsidR="00C55985" w:rsidRPr="00AD2978" w:rsidRDefault="00C55985" w:rsidP="00DD1FE6">
      <w:pPr>
        <w:rPr>
          <w:rFonts w:ascii="Arial" w:eastAsiaTheme="minorHAnsi" w:hAnsi="Arial" w:cs="Arial"/>
          <w:sz w:val="22"/>
          <w:szCs w:val="22"/>
        </w:rPr>
      </w:pPr>
    </w:p>
    <w:p w14:paraId="51BDB798" w14:textId="77777777" w:rsidR="00C55985" w:rsidRPr="00AD2978" w:rsidRDefault="00C55985" w:rsidP="00DD1FE6">
      <w:pPr>
        <w:rPr>
          <w:rFonts w:ascii="Arial" w:eastAsiaTheme="minorHAnsi" w:hAnsi="Arial" w:cs="Arial"/>
          <w:sz w:val="22"/>
          <w:szCs w:val="22"/>
        </w:rPr>
      </w:pPr>
    </w:p>
    <w:p w14:paraId="090750D7" w14:textId="77777777" w:rsidR="00C55985" w:rsidRPr="00AD2978" w:rsidRDefault="00C55985" w:rsidP="00DD1FE6">
      <w:pPr>
        <w:rPr>
          <w:rFonts w:ascii="Arial" w:eastAsiaTheme="minorHAnsi" w:hAnsi="Arial" w:cs="Arial"/>
          <w:sz w:val="22"/>
          <w:szCs w:val="22"/>
        </w:rPr>
      </w:pPr>
    </w:p>
    <w:p w14:paraId="50E82307" w14:textId="77777777" w:rsidR="00C55985" w:rsidRPr="00AD2978" w:rsidRDefault="00C55985" w:rsidP="00DD1FE6">
      <w:pPr>
        <w:rPr>
          <w:rFonts w:ascii="Arial" w:eastAsiaTheme="minorHAnsi" w:hAnsi="Arial" w:cs="Arial"/>
          <w:sz w:val="22"/>
          <w:szCs w:val="22"/>
        </w:rPr>
      </w:pPr>
    </w:p>
    <w:p w14:paraId="03471736" w14:textId="77777777" w:rsidR="00C55985" w:rsidRPr="00AD2978" w:rsidRDefault="00C55985" w:rsidP="00DD1FE6">
      <w:pPr>
        <w:rPr>
          <w:rFonts w:ascii="Arial" w:eastAsiaTheme="minorHAnsi" w:hAnsi="Arial" w:cs="Arial"/>
          <w:sz w:val="22"/>
          <w:szCs w:val="22"/>
        </w:rPr>
      </w:pPr>
    </w:p>
    <w:p w14:paraId="3E0549FB" w14:textId="77777777" w:rsidR="00C55985" w:rsidRPr="00AD2978" w:rsidRDefault="00C55985" w:rsidP="00DD1FE6">
      <w:pPr>
        <w:rPr>
          <w:rFonts w:ascii="Arial" w:eastAsiaTheme="minorHAnsi" w:hAnsi="Arial" w:cs="Arial"/>
          <w:sz w:val="22"/>
          <w:szCs w:val="22"/>
        </w:rPr>
      </w:pPr>
    </w:p>
    <w:p w14:paraId="0B3A96CB" w14:textId="77777777" w:rsidR="00C55985" w:rsidRPr="00AD2978" w:rsidRDefault="00C55985" w:rsidP="00DD1FE6">
      <w:pPr>
        <w:rPr>
          <w:rFonts w:ascii="Arial" w:eastAsiaTheme="minorHAnsi" w:hAnsi="Arial" w:cs="Arial"/>
          <w:sz w:val="22"/>
          <w:szCs w:val="22"/>
        </w:rPr>
      </w:pPr>
    </w:p>
    <w:p w14:paraId="5CE65C11" w14:textId="77777777" w:rsidR="00C55985" w:rsidRPr="00AD2978" w:rsidRDefault="00C55985" w:rsidP="00DD1FE6">
      <w:pPr>
        <w:rPr>
          <w:rFonts w:ascii="Arial" w:eastAsiaTheme="minorHAnsi" w:hAnsi="Arial" w:cs="Arial"/>
          <w:sz w:val="22"/>
          <w:szCs w:val="22"/>
        </w:rPr>
      </w:pPr>
    </w:p>
    <w:p w14:paraId="61096450" w14:textId="77777777" w:rsidR="00C55985" w:rsidRPr="00AD2978" w:rsidRDefault="00C55985" w:rsidP="00DD1FE6">
      <w:pPr>
        <w:rPr>
          <w:rFonts w:ascii="Arial" w:eastAsiaTheme="minorHAnsi" w:hAnsi="Arial" w:cs="Arial"/>
          <w:sz w:val="22"/>
          <w:szCs w:val="22"/>
        </w:rPr>
      </w:pPr>
    </w:p>
    <w:p w14:paraId="5E4F3009" w14:textId="77777777" w:rsidR="00C55985" w:rsidRPr="00AD2978" w:rsidRDefault="00C55985" w:rsidP="00DD1FE6">
      <w:pPr>
        <w:rPr>
          <w:rFonts w:ascii="Arial" w:eastAsiaTheme="minorHAnsi" w:hAnsi="Arial" w:cs="Arial"/>
          <w:sz w:val="22"/>
          <w:szCs w:val="22"/>
        </w:rPr>
      </w:pPr>
    </w:p>
    <w:p w14:paraId="616D4C8B" w14:textId="77777777" w:rsidR="00C55985" w:rsidRPr="00AD2978" w:rsidRDefault="00C55985" w:rsidP="00DD1FE6">
      <w:pPr>
        <w:rPr>
          <w:rFonts w:ascii="Arial" w:eastAsiaTheme="minorHAnsi" w:hAnsi="Arial" w:cs="Arial"/>
          <w:sz w:val="22"/>
          <w:szCs w:val="22"/>
        </w:rPr>
      </w:pPr>
    </w:p>
    <w:p w14:paraId="5D2473BC" w14:textId="77777777" w:rsidR="00C55985" w:rsidRPr="00AD2978" w:rsidRDefault="00C55985" w:rsidP="00DD1FE6">
      <w:pPr>
        <w:rPr>
          <w:rFonts w:ascii="Arial" w:eastAsiaTheme="minorHAnsi" w:hAnsi="Arial" w:cs="Arial"/>
          <w:sz w:val="22"/>
          <w:szCs w:val="22"/>
        </w:rPr>
      </w:pPr>
    </w:p>
    <w:p w14:paraId="6BCF166E" w14:textId="77777777" w:rsidR="00C55985" w:rsidRPr="00AD2978" w:rsidRDefault="00C55985" w:rsidP="00DD1FE6">
      <w:pPr>
        <w:rPr>
          <w:rFonts w:ascii="Arial" w:eastAsiaTheme="minorHAnsi" w:hAnsi="Arial" w:cs="Arial"/>
          <w:sz w:val="22"/>
          <w:szCs w:val="22"/>
        </w:rPr>
      </w:pPr>
    </w:p>
    <w:p w14:paraId="46190540" w14:textId="77777777" w:rsidR="00C55985" w:rsidRPr="00AD2978" w:rsidRDefault="00C55985" w:rsidP="00DD1FE6">
      <w:pPr>
        <w:rPr>
          <w:rFonts w:ascii="Arial" w:eastAsiaTheme="minorHAnsi" w:hAnsi="Arial" w:cs="Arial"/>
          <w:sz w:val="22"/>
          <w:szCs w:val="22"/>
        </w:rPr>
      </w:pPr>
    </w:p>
    <w:p w14:paraId="024B0C71" w14:textId="77777777" w:rsidR="00C55985" w:rsidRPr="00AD2978" w:rsidRDefault="00C55985" w:rsidP="00DD1FE6">
      <w:pPr>
        <w:rPr>
          <w:rFonts w:ascii="Arial" w:eastAsiaTheme="minorHAnsi" w:hAnsi="Arial" w:cs="Arial"/>
          <w:sz w:val="22"/>
          <w:szCs w:val="22"/>
        </w:rPr>
      </w:pPr>
    </w:p>
    <w:p w14:paraId="04D8C5CA" w14:textId="77777777" w:rsidR="00C55985" w:rsidRPr="00AD2978" w:rsidRDefault="00C55985" w:rsidP="00DD1FE6">
      <w:pPr>
        <w:rPr>
          <w:rFonts w:ascii="Arial" w:eastAsiaTheme="minorHAnsi" w:hAnsi="Arial" w:cs="Arial"/>
          <w:sz w:val="22"/>
          <w:szCs w:val="22"/>
        </w:rPr>
      </w:pPr>
    </w:p>
    <w:p w14:paraId="2C5A78D0" w14:textId="77777777" w:rsidR="00C55985" w:rsidRPr="00AD2978" w:rsidRDefault="00C55985" w:rsidP="00DD1FE6">
      <w:pPr>
        <w:rPr>
          <w:rFonts w:ascii="Arial" w:eastAsiaTheme="minorHAnsi" w:hAnsi="Arial" w:cs="Arial"/>
          <w:sz w:val="22"/>
          <w:szCs w:val="22"/>
        </w:rPr>
      </w:pPr>
    </w:p>
    <w:p w14:paraId="25730CE1" w14:textId="77777777" w:rsidR="00C55985" w:rsidRPr="00AD2978" w:rsidRDefault="00C55985" w:rsidP="00DD1FE6">
      <w:pPr>
        <w:rPr>
          <w:rFonts w:ascii="Arial" w:eastAsiaTheme="minorHAnsi" w:hAnsi="Arial" w:cs="Arial"/>
          <w:sz w:val="22"/>
          <w:szCs w:val="22"/>
        </w:rPr>
      </w:pPr>
    </w:p>
    <w:p w14:paraId="2F1A8012" w14:textId="77777777" w:rsidR="00C55985" w:rsidRPr="00AD2978" w:rsidRDefault="00C55985" w:rsidP="00DD1FE6">
      <w:pPr>
        <w:rPr>
          <w:rFonts w:ascii="Arial" w:eastAsiaTheme="minorHAnsi" w:hAnsi="Arial" w:cs="Arial"/>
          <w:sz w:val="22"/>
          <w:szCs w:val="22"/>
        </w:rPr>
      </w:pPr>
    </w:p>
    <w:p w14:paraId="7E1EC2D0" w14:textId="238F7C90" w:rsidR="00C55985" w:rsidRPr="00AD2978" w:rsidRDefault="00C55985" w:rsidP="00C55985">
      <w:pPr>
        <w:widowControl w:val="0"/>
        <w:jc w:val="center"/>
        <w:rPr>
          <w:rFonts w:ascii="Arial" w:hAnsi="Arial" w:cs="Arial"/>
          <w:b/>
          <w:spacing w:val="1"/>
        </w:rPr>
      </w:pPr>
      <w:r w:rsidRPr="00AD2978">
        <w:rPr>
          <w:rFonts w:ascii="Arial" w:hAnsi="Arial" w:cs="Arial"/>
          <w:b/>
          <w:spacing w:val="1"/>
        </w:rPr>
        <w:lastRenderedPageBreak/>
        <w:t>Appendix E</w:t>
      </w:r>
    </w:p>
    <w:p w14:paraId="7D249B7F" w14:textId="709D4F8C" w:rsidR="00C55985" w:rsidRPr="00AD2978" w:rsidRDefault="00C55985" w:rsidP="00C55985">
      <w:pPr>
        <w:widowControl w:val="0"/>
        <w:jc w:val="center"/>
        <w:rPr>
          <w:rFonts w:ascii="Arial" w:hAnsi="Arial" w:cs="Arial"/>
          <w:b/>
          <w:spacing w:val="1"/>
        </w:rPr>
      </w:pPr>
      <w:r w:rsidRPr="00AD2978">
        <w:rPr>
          <w:rFonts w:ascii="Arial" w:hAnsi="Arial" w:cs="Arial"/>
          <w:b/>
          <w:spacing w:val="1"/>
        </w:rPr>
        <w:t>Professional and Scientific Proposed Pay Plans</w:t>
      </w:r>
    </w:p>
    <w:p w14:paraId="6F642B8A" w14:textId="77777777" w:rsidR="00C55985" w:rsidRPr="00AD2978" w:rsidRDefault="00C55985" w:rsidP="00DD1FE6">
      <w:pPr>
        <w:rPr>
          <w:rFonts w:ascii="Arial" w:eastAsiaTheme="minorHAnsi" w:hAnsi="Arial" w:cs="Arial"/>
          <w:sz w:val="22"/>
          <w:szCs w:val="22"/>
        </w:rPr>
      </w:pPr>
    </w:p>
    <w:p w14:paraId="4082817D" w14:textId="07E5089B" w:rsidR="00C55985" w:rsidRPr="00AD2978" w:rsidRDefault="00C55985" w:rsidP="00DD1FE6">
      <w:pPr>
        <w:rPr>
          <w:rFonts w:ascii="Arial" w:eastAsia="Arial" w:hAnsi="Arial" w:cs="Arial"/>
        </w:rPr>
      </w:pPr>
      <w:r w:rsidRPr="00AD2978">
        <w:rPr>
          <w:rFonts w:ascii="Arial" w:eastAsiaTheme="minorHAnsi" w:hAnsi="Arial" w:cs="Arial"/>
          <w:sz w:val="22"/>
          <w:szCs w:val="22"/>
        </w:rPr>
        <w:t xml:space="preserve">Methodology: </w:t>
      </w:r>
      <w:r w:rsidRPr="00AD2978">
        <w:rPr>
          <w:rFonts w:ascii="Arial" w:eastAsia="Arial" w:hAnsi="Arial" w:cs="Arial"/>
        </w:rPr>
        <w:t>The FY2</w:t>
      </w:r>
      <w:r w:rsidR="0089378A" w:rsidRPr="00AD2978">
        <w:rPr>
          <w:rFonts w:ascii="Arial" w:eastAsia="Arial" w:hAnsi="Arial" w:cs="Arial"/>
        </w:rPr>
        <w:t>7</w:t>
      </w:r>
      <w:r w:rsidRPr="00AD2978">
        <w:rPr>
          <w:rFonts w:ascii="Arial" w:eastAsia="Arial" w:hAnsi="Arial" w:cs="Arial"/>
        </w:rPr>
        <w:t xml:space="preserve"> P&amp;S salary scales have been recalibrated based on a combination of external market data and </w:t>
      </w:r>
      <w:r w:rsidR="00D54785" w:rsidRPr="00AD2978">
        <w:rPr>
          <w:rFonts w:ascii="Arial" w:eastAsia="Arial" w:hAnsi="Arial" w:cs="Arial"/>
        </w:rPr>
        <w:t xml:space="preserve">other </w:t>
      </w:r>
      <w:r w:rsidRPr="00AD2978">
        <w:rPr>
          <w:rFonts w:ascii="Arial" w:eastAsia="Arial" w:hAnsi="Arial" w:cs="Arial"/>
        </w:rPr>
        <w:t>considerations (i.e collective bargaining agreements).</w:t>
      </w:r>
      <w:r w:rsidR="006544E7" w:rsidRPr="00AD2978">
        <w:rPr>
          <w:rFonts w:ascii="Arial" w:eastAsia="Arial" w:hAnsi="Arial" w:cs="Arial"/>
        </w:rPr>
        <w:t xml:space="preserve"> The pay levels are adjusted individually based on the data used in the analysis.</w:t>
      </w:r>
    </w:p>
    <w:p w14:paraId="58BF06C0" w14:textId="77777777" w:rsidR="00C55985" w:rsidRPr="00AD2978" w:rsidRDefault="00C55985" w:rsidP="00DD1FE6">
      <w:pPr>
        <w:rPr>
          <w:rFonts w:ascii="Arial" w:eastAsiaTheme="minorHAnsi" w:hAnsi="Arial" w:cs="Arial"/>
          <w:sz w:val="22"/>
          <w:szCs w:val="22"/>
        </w:rPr>
      </w:pPr>
    </w:p>
    <w:p w14:paraId="708C7C3B" w14:textId="77777777" w:rsidR="00C55985" w:rsidRPr="00AD2978" w:rsidRDefault="00C55985" w:rsidP="00C27E3D">
      <w:pPr>
        <w:jc w:val="center"/>
        <w:rPr>
          <w:rFonts w:ascii="Arial" w:eastAsiaTheme="minorHAnsi" w:hAnsi="Arial" w:cs="Arial"/>
          <w:sz w:val="22"/>
          <w:szCs w:val="22"/>
        </w:rPr>
      </w:pPr>
    </w:p>
    <w:tbl>
      <w:tblPr>
        <w:tblW w:w="8660" w:type="dxa"/>
        <w:jc w:val="center"/>
        <w:tblLook w:val="04A0" w:firstRow="1" w:lastRow="0" w:firstColumn="1" w:lastColumn="0" w:noHBand="0" w:noVBand="1"/>
      </w:tblPr>
      <w:tblGrid>
        <w:gridCol w:w="820"/>
        <w:gridCol w:w="1960"/>
        <w:gridCol w:w="1960"/>
        <w:gridCol w:w="1960"/>
        <w:gridCol w:w="1960"/>
      </w:tblGrid>
      <w:tr w:rsidR="0089378A" w:rsidRPr="00AD2978" w14:paraId="64546228" w14:textId="77777777" w:rsidTr="00C27E3D">
        <w:trPr>
          <w:trHeight w:val="499"/>
          <w:jc w:val="center"/>
        </w:trPr>
        <w:tc>
          <w:tcPr>
            <w:tcW w:w="86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64F694" w14:textId="77777777" w:rsidR="0089378A" w:rsidRPr="00AD2978" w:rsidRDefault="0089378A" w:rsidP="00C27E3D">
            <w:pPr>
              <w:jc w:val="center"/>
              <w:rPr>
                <w:rFonts w:ascii="Arial" w:eastAsia="Times New Roman" w:hAnsi="Arial" w:cs="Arial"/>
                <w:b/>
                <w:bCs/>
                <w:color w:val="0000FF"/>
                <w:szCs w:val="24"/>
              </w:rPr>
            </w:pPr>
            <w:r w:rsidRPr="00AD2978">
              <w:rPr>
                <w:rFonts w:ascii="Arial" w:eastAsia="Times New Roman" w:hAnsi="Arial" w:cs="Arial"/>
                <w:b/>
                <w:bCs/>
                <w:color w:val="0000FF"/>
                <w:szCs w:val="24"/>
              </w:rPr>
              <w:t>Structure A</w:t>
            </w:r>
          </w:p>
        </w:tc>
      </w:tr>
      <w:tr w:rsidR="0089378A" w:rsidRPr="00AD2978" w14:paraId="16F83110" w14:textId="77777777" w:rsidTr="00C27E3D">
        <w:trPr>
          <w:trHeight w:val="72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44682EF"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Pay Level</w:t>
            </w:r>
          </w:p>
        </w:tc>
        <w:tc>
          <w:tcPr>
            <w:tcW w:w="1960" w:type="dxa"/>
            <w:tcBorders>
              <w:top w:val="nil"/>
              <w:left w:val="nil"/>
              <w:bottom w:val="single" w:sz="4" w:space="0" w:color="auto"/>
              <w:right w:val="single" w:sz="4" w:space="0" w:color="auto"/>
            </w:tcBorders>
            <w:shd w:val="clear" w:color="auto" w:fill="auto"/>
            <w:vAlign w:val="center"/>
            <w:hideMark/>
          </w:tcPr>
          <w:p w14:paraId="7019BB9A"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Market Range Min</w:t>
            </w:r>
          </w:p>
        </w:tc>
        <w:tc>
          <w:tcPr>
            <w:tcW w:w="1960" w:type="dxa"/>
            <w:tcBorders>
              <w:top w:val="nil"/>
              <w:left w:val="nil"/>
              <w:bottom w:val="single" w:sz="4" w:space="0" w:color="auto"/>
              <w:right w:val="single" w:sz="4" w:space="0" w:color="auto"/>
            </w:tcBorders>
            <w:shd w:val="clear" w:color="auto" w:fill="auto"/>
            <w:vAlign w:val="center"/>
            <w:hideMark/>
          </w:tcPr>
          <w:p w14:paraId="263EE64D"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Median Zone Low</w:t>
            </w:r>
          </w:p>
        </w:tc>
        <w:tc>
          <w:tcPr>
            <w:tcW w:w="1960" w:type="dxa"/>
            <w:tcBorders>
              <w:top w:val="nil"/>
              <w:left w:val="nil"/>
              <w:bottom w:val="single" w:sz="4" w:space="0" w:color="auto"/>
              <w:right w:val="single" w:sz="4" w:space="0" w:color="auto"/>
            </w:tcBorders>
            <w:shd w:val="clear" w:color="auto" w:fill="auto"/>
            <w:vAlign w:val="center"/>
            <w:hideMark/>
          </w:tcPr>
          <w:p w14:paraId="5615EC6A"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Median Zone High</w:t>
            </w:r>
          </w:p>
        </w:tc>
        <w:tc>
          <w:tcPr>
            <w:tcW w:w="1960" w:type="dxa"/>
            <w:tcBorders>
              <w:top w:val="nil"/>
              <w:left w:val="nil"/>
              <w:bottom w:val="single" w:sz="4" w:space="0" w:color="auto"/>
              <w:right w:val="single" w:sz="4" w:space="0" w:color="auto"/>
            </w:tcBorders>
            <w:shd w:val="clear" w:color="auto" w:fill="auto"/>
            <w:vAlign w:val="center"/>
            <w:hideMark/>
          </w:tcPr>
          <w:p w14:paraId="221B938C"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Market Range Max</w:t>
            </w:r>
          </w:p>
        </w:tc>
      </w:tr>
      <w:tr w:rsidR="0089378A" w:rsidRPr="00AD2978" w14:paraId="7ECC42BE"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7EE610"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2A</w:t>
            </w:r>
          </w:p>
        </w:tc>
        <w:tc>
          <w:tcPr>
            <w:tcW w:w="1960" w:type="dxa"/>
            <w:tcBorders>
              <w:top w:val="nil"/>
              <w:left w:val="nil"/>
              <w:bottom w:val="single" w:sz="4" w:space="0" w:color="auto"/>
              <w:right w:val="single" w:sz="4" w:space="0" w:color="auto"/>
            </w:tcBorders>
            <w:shd w:val="clear" w:color="auto" w:fill="auto"/>
            <w:vAlign w:val="center"/>
            <w:hideMark/>
          </w:tcPr>
          <w:p w14:paraId="014CD6F2"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$39,530</w:t>
            </w:r>
          </w:p>
        </w:tc>
        <w:tc>
          <w:tcPr>
            <w:tcW w:w="1960" w:type="dxa"/>
            <w:tcBorders>
              <w:top w:val="nil"/>
              <w:left w:val="nil"/>
              <w:bottom w:val="single" w:sz="4" w:space="0" w:color="auto"/>
              <w:right w:val="single" w:sz="4" w:space="0" w:color="auto"/>
            </w:tcBorders>
            <w:shd w:val="clear" w:color="auto" w:fill="auto"/>
            <w:vAlign w:val="center"/>
            <w:hideMark/>
          </w:tcPr>
          <w:p w14:paraId="7BDEC14D"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$42,995</w:t>
            </w:r>
          </w:p>
        </w:tc>
        <w:tc>
          <w:tcPr>
            <w:tcW w:w="1960" w:type="dxa"/>
            <w:tcBorders>
              <w:top w:val="nil"/>
              <w:left w:val="nil"/>
              <w:bottom w:val="single" w:sz="4" w:space="0" w:color="auto"/>
              <w:right w:val="single" w:sz="4" w:space="0" w:color="auto"/>
            </w:tcBorders>
            <w:shd w:val="clear" w:color="auto" w:fill="auto"/>
            <w:vAlign w:val="center"/>
            <w:hideMark/>
          </w:tcPr>
          <w:p w14:paraId="2BAA9A71"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$55,845</w:t>
            </w:r>
          </w:p>
        </w:tc>
        <w:tc>
          <w:tcPr>
            <w:tcW w:w="1960" w:type="dxa"/>
            <w:tcBorders>
              <w:top w:val="nil"/>
              <w:left w:val="nil"/>
              <w:bottom w:val="single" w:sz="4" w:space="0" w:color="auto"/>
              <w:right w:val="single" w:sz="4" w:space="0" w:color="auto"/>
            </w:tcBorders>
            <w:shd w:val="clear" w:color="auto" w:fill="auto"/>
            <w:vAlign w:val="center"/>
            <w:hideMark/>
          </w:tcPr>
          <w:p w14:paraId="4AF39C9E"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$69,806</w:t>
            </w:r>
          </w:p>
        </w:tc>
      </w:tr>
      <w:tr w:rsidR="0089378A" w:rsidRPr="00AD2978" w14:paraId="41CB20BF"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29820F"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3A</w:t>
            </w:r>
          </w:p>
        </w:tc>
        <w:tc>
          <w:tcPr>
            <w:tcW w:w="1960" w:type="dxa"/>
            <w:tcBorders>
              <w:top w:val="nil"/>
              <w:left w:val="nil"/>
              <w:bottom w:val="single" w:sz="4" w:space="0" w:color="auto"/>
              <w:right w:val="single" w:sz="4" w:space="0" w:color="auto"/>
            </w:tcBorders>
            <w:shd w:val="clear" w:color="auto" w:fill="auto"/>
            <w:vAlign w:val="center"/>
            <w:hideMark/>
          </w:tcPr>
          <w:p w14:paraId="3C6F7036"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$43,240</w:t>
            </w:r>
          </w:p>
        </w:tc>
        <w:tc>
          <w:tcPr>
            <w:tcW w:w="1960" w:type="dxa"/>
            <w:tcBorders>
              <w:top w:val="nil"/>
              <w:left w:val="nil"/>
              <w:bottom w:val="single" w:sz="4" w:space="0" w:color="auto"/>
              <w:right w:val="single" w:sz="4" w:space="0" w:color="auto"/>
            </w:tcBorders>
            <w:shd w:val="clear" w:color="auto" w:fill="auto"/>
            <w:vAlign w:val="center"/>
            <w:hideMark/>
          </w:tcPr>
          <w:p w14:paraId="1A309DB6"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$50,967</w:t>
            </w:r>
          </w:p>
        </w:tc>
        <w:tc>
          <w:tcPr>
            <w:tcW w:w="1960" w:type="dxa"/>
            <w:tcBorders>
              <w:top w:val="nil"/>
              <w:left w:val="nil"/>
              <w:bottom w:val="single" w:sz="4" w:space="0" w:color="auto"/>
              <w:right w:val="single" w:sz="4" w:space="0" w:color="auto"/>
            </w:tcBorders>
            <w:shd w:val="clear" w:color="auto" w:fill="auto"/>
            <w:vAlign w:val="center"/>
            <w:hideMark/>
          </w:tcPr>
          <w:p w14:paraId="561F1DA4"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$66,199</w:t>
            </w:r>
          </w:p>
        </w:tc>
        <w:tc>
          <w:tcPr>
            <w:tcW w:w="1960" w:type="dxa"/>
            <w:tcBorders>
              <w:top w:val="nil"/>
              <w:left w:val="nil"/>
              <w:bottom w:val="single" w:sz="4" w:space="0" w:color="auto"/>
              <w:right w:val="single" w:sz="4" w:space="0" w:color="auto"/>
            </w:tcBorders>
            <w:shd w:val="clear" w:color="auto" w:fill="auto"/>
            <w:vAlign w:val="center"/>
            <w:hideMark/>
          </w:tcPr>
          <w:p w14:paraId="02C10435"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$82,749</w:t>
            </w:r>
          </w:p>
        </w:tc>
      </w:tr>
      <w:tr w:rsidR="0089378A" w:rsidRPr="00AD2978" w14:paraId="5E75F950"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B421C6"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4A</w:t>
            </w:r>
          </w:p>
        </w:tc>
        <w:tc>
          <w:tcPr>
            <w:tcW w:w="1960" w:type="dxa"/>
            <w:tcBorders>
              <w:top w:val="nil"/>
              <w:left w:val="nil"/>
              <w:bottom w:val="single" w:sz="4" w:space="0" w:color="auto"/>
              <w:right w:val="single" w:sz="4" w:space="0" w:color="auto"/>
            </w:tcBorders>
            <w:shd w:val="clear" w:color="auto" w:fill="auto"/>
            <w:vAlign w:val="center"/>
            <w:hideMark/>
          </w:tcPr>
          <w:p w14:paraId="21806001"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$47,380</w:t>
            </w:r>
          </w:p>
        </w:tc>
        <w:tc>
          <w:tcPr>
            <w:tcW w:w="1960" w:type="dxa"/>
            <w:tcBorders>
              <w:top w:val="nil"/>
              <w:left w:val="nil"/>
              <w:bottom w:val="single" w:sz="4" w:space="0" w:color="auto"/>
              <w:right w:val="single" w:sz="4" w:space="0" w:color="auto"/>
            </w:tcBorders>
            <w:shd w:val="clear" w:color="auto" w:fill="auto"/>
            <w:vAlign w:val="center"/>
            <w:hideMark/>
          </w:tcPr>
          <w:p w14:paraId="54EFCD3F"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$61,120</w:t>
            </w:r>
          </w:p>
        </w:tc>
        <w:tc>
          <w:tcPr>
            <w:tcW w:w="1960" w:type="dxa"/>
            <w:tcBorders>
              <w:top w:val="nil"/>
              <w:left w:val="nil"/>
              <w:bottom w:val="single" w:sz="4" w:space="0" w:color="auto"/>
              <w:right w:val="single" w:sz="4" w:space="0" w:color="auto"/>
            </w:tcBorders>
            <w:shd w:val="clear" w:color="auto" w:fill="auto"/>
            <w:vAlign w:val="center"/>
            <w:hideMark/>
          </w:tcPr>
          <w:p w14:paraId="0EA1BD49"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$79,386</w:t>
            </w:r>
          </w:p>
        </w:tc>
        <w:tc>
          <w:tcPr>
            <w:tcW w:w="1960" w:type="dxa"/>
            <w:tcBorders>
              <w:top w:val="nil"/>
              <w:left w:val="nil"/>
              <w:bottom w:val="single" w:sz="4" w:space="0" w:color="auto"/>
              <w:right w:val="single" w:sz="4" w:space="0" w:color="auto"/>
            </w:tcBorders>
            <w:shd w:val="clear" w:color="auto" w:fill="auto"/>
            <w:vAlign w:val="center"/>
            <w:hideMark/>
          </w:tcPr>
          <w:p w14:paraId="6DE7535D"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$99,233</w:t>
            </w:r>
          </w:p>
        </w:tc>
      </w:tr>
      <w:tr w:rsidR="0089378A" w:rsidRPr="00AD2978" w14:paraId="505F7D19"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EA6CDE"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5A</w:t>
            </w:r>
          </w:p>
        </w:tc>
        <w:tc>
          <w:tcPr>
            <w:tcW w:w="1960" w:type="dxa"/>
            <w:tcBorders>
              <w:top w:val="nil"/>
              <w:left w:val="nil"/>
              <w:bottom w:val="single" w:sz="4" w:space="0" w:color="auto"/>
              <w:right w:val="single" w:sz="4" w:space="0" w:color="auto"/>
            </w:tcBorders>
            <w:shd w:val="clear" w:color="auto" w:fill="auto"/>
            <w:vAlign w:val="center"/>
            <w:hideMark/>
          </w:tcPr>
          <w:p w14:paraId="325F75B0"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$56,697</w:t>
            </w:r>
          </w:p>
        </w:tc>
        <w:tc>
          <w:tcPr>
            <w:tcW w:w="1960" w:type="dxa"/>
            <w:tcBorders>
              <w:top w:val="nil"/>
              <w:left w:val="nil"/>
              <w:bottom w:val="single" w:sz="4" w:space="0" w:color="auto"/>
              <w:right w:val="single" w:sz="4" w:space="0" w:color="auto"/>
            </w:tcBorders>
            <w:shd w:val="clear" w:color="auto" w:fill="auto"/>
            <w:vAlign w:val="center"/>
            <w:hideMark/>
          </w:tcPr>
          <w:p w14:paraId="1332B04A"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$75,596</w:t>
            </w:r>
          </w:p>
        </w:tc>
        <w:tc>
          <w:tcPr>
            <w:tcW w:w="1960" w:type="dxa"/>
            <w:tcBorders>
              <w:top w:val="nil"/>
              <w:left w:val="nil"/>
              <w:bottom w:val="single" w:sz="4" w:space="0" w:color="auto"/>
              <w:right w:val="single" w:sz="4" w:space="0" w:color="auto"/>
            </w:tcBorders>
            <w:shd w:val="clear" w:color="auto" w:fill="auto"/>
            <w:vAlign w:val="center"/>
            <w:hideMark/>
          </w:tcPr>
          <w:p w14:paraId="1AA1C813"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$98,188</w:t>
            </w:r>
          </w:p>
        </w:tc>
        <w:tc>
          <w:tcPr>
            <w:tcW w:w="1960" w:type="dxa"/>
            <w:tcBorders>
              <w:top w:val="nil"/>
              <w:left w:val="nil"/>
              <w:bottom w:val="single" w:sz="4" w:space="0" w:color="auto"/>
              <w:right w:val="single" w:sz="4" w:space="0" w:color="auto"/>
            </w:tcBorders>
            <w:shd w:val="clear" w:color="auto" w:fill="auto"/>
            <w:vAlign w:val="center"/>
            <w:hideMark/>
          </w:tcPr>
          <w:p w14:paraId="4B85356D"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$122,735</w:t>
            </w:r>
          </w:p>
        </w:tc>
      </w:tr>
      <w:tr w:rsidR="0089378A" w:rsidRPr="00AD2978" w14:paraId="01FB7DB2"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A4F1480"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6A</w:t>
            </w:r>
          </w:p>
        </w:tc>
        <w:tc>
          <w:tcPr>
            <w:tcW w:w="1960" w:type="dxa"/>
            <w:tcBorders>
              <w:top w:val="nil"/>
              <w:left w:val="nil"/>
              <w:bottom w:val="single" w:sz="4" w:space="0" w:color="auto"/>
              <w:right w:val="single" w:sz="4" w:space="0" w:color="auto"/>
            </w:tcBorders>
            <w:shd w:val="clear" w:color="auto" w:fill="auto"/>
            <w:vAlign w:val="center"/>
            <w:hideMark/>
          </w:tcPr>
          <w:p w14:paraId="46D26C55"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$68,924</w:t>
            </w:r>
          </w:p>
        </w:tc>
        <w:tc>
          <w:tcPr>
            <w:tcW w:w="1960" w:type="dxa"/>
            <w:tcBorders>
              <w:top w:val="nil"/>
              <w:left w:val="nil"/>
              <w:bottom w:val="single" w:sz="4" w:space="0" w:color="auto"/>
              <w:right w:val="single" w:sz="4" w:space="0" w:color="auto"/>
            </w:tcBorders>
            <w:shd w:val="clear" w:color="auto" w:fill="auto"/>
            <w:vAlign w:val="center"/>
            <w:hideMark/>
          </w:tcPr>
          <w:p w14:paraId="1192E035"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$91,899</w:t>
            </w:r>
          </w:p>
        </w:tc>
        <w:tc>
          <w:tcPr>
            <w:tcW w:w="1960" w:type="dxa"/>
            <w:tcBorders>
              <w:top w:val="nil"/>
              <w:left w:val="nil"/>
              <w:bottom w:val="single" w:sz="4" w:space="0" w:color="auto"/>
              <w:right w:val="single" w:sz="4" w:space="0" w:color="auto"/>
            </w:tcBorders>
            <w:shd w:val="clear" w:color="auto" w:fill="auto"/>
            <w:vAlign w:val="center"/>
            <w:hideMark/>
          </w:tcPr>
          <w:p w14:paraId="4AB0173D"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$119,363</w:t>
            </w:r>
          </w:p>
        </w:tc>
        <w:tc>
          <w:tcPr>
            <w:tcW w:w="1960" w:type="dxa"/>
            <w:tcBorders>
              <w:top w:val="nil"/>
              <w:left w:val="nil"/>
              <w:bottom w:val="single" w:sz="4" w:space="0" w:color="auto"/>
              <w:right w:val="single" w:sz="4" w:space="0" w:color="auto"/>
            </w:tcBorders>
            <w:shd w:val="clear" w:color="auto" w:fill="auto"/>
            <w:vAlign w:val="center"/>
            <w:hideMark/>
          </w:tcPr>
          <w:p w14:paraId="60784BA9"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$149,204</w:t>
            </w:r>
          </w:p>
        </w:tc>
      </w:tr>
      <w:tr w:rsidR="0089378A" w:rsidRPr="00AD2978" w14:paraId="2AE46C58"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11CD56"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7A</w:t>
            </w:r>
          </w:p>
        </w:tc>
        <w:tc>
          <w:tcPr>
            <w:tcW w:w="1960" w:type="dxa"/>
            <w:tcBorders>
              <w:top w:val="nil"/>
              <w:left w:val="nil"/>
              <w:bottom w:val="single" w:sz="4" w:space="0" w:color="auto"/>
              <w:right w:val="single" w:sz="4" w:space="0" w:color="auto"/>
            </w:tcBorders>
            <w:shd w:val="clear" w:color="auto" w:fill="auto"/>
            <w:vAlign w:val="center"/>
            <w:hideMark/>
          </w:tcPr>
          <w:p w14:paraId="4DFF3482"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$90,404</w:t>
            </w:r>
          </w:p>
        </w:tc>
        <w:tc>
          <w:tcPr>
            <w:tcW w:w="1960" w:type="dxa"/>
            <w:tcBorders>
              <w:top w:val="nil"/>
              <w:left w:val="nil"/>
              <w:bottom w:val="single" w:sz="4" w:space="0" w:color="auto"/>
              <w:right w:val="single" w:sz="4" w:space="0" w:color="auto"/>
            </w:tcBorders>
            <w:shd w:val="clear" w:color="auto" w:fill="auto"/>
            <w:vAlign w:val="center"/>
            <w:hideMark/>
          </w:tcPr>
          <w:p w14:paraId="528E4F05"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$120,539</w:t>
            </w:r>
          </w:p>
        </w:tc>
        <w:tc>
          <w:tcPr>
            <w:tcW w:w="1960" w:type="dxa"/>
            <w:tcBorders>
              <w:top w:val="nil"/>
              <w:left w:val="nil"/>
              <w:bottom w:val="single" w:sz="4" w:space="0" w:color="auto"/>
              <w:right w:val="single" w:sz="4" w:space="0" w:color="auto"/>
            </w:tcBorders>
            <w:shd w:val="clear" w:color="auto" w:fill="auto"/>
            <w:vAlign w:val="center"/>
            <w:hideMark/>
          </w:tcPr>
          <w:p w14:paraId="387A4CF5"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$156,563</w:t>
            </w:r>
          </w:p>
        </w:tc>
        <w:tc>
          <w:tcPr>
            <w:tcW w:w="1960" w:type="dxa"/>
            <w:tcBorders>
              <w:top w:val="nil"/>
              <w:left w:val="nil"/>
              <w:bottom w:val="single" w:sz="4" w:space="0" w:color="auto"/>
              <w:right w:val="single" w:sz="4" w:space="0" w:color="auto"/>
            </w:tcBorders>
            <w:shd w:val="clear" w:color="auto" w:fill="auto"/>
            <w:vAlign w:val="center"/>
            <w:hideMark/>
          </w:tcPr>
          <w:p w14:paraId="46E71A30"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$195,704</w:t>
            </w:r>
          </w:p>
        </w:tc>
      </w:tr>
      <w:tr w:rsidR="0089378A" w:rsidRPr="00AD2978" w14:paraId="037E5147"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1D3BB2"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8A</w:t>
            </w:r>
          </w:p>
        </w:tc>
        <w:tc>
          <w:tcPr>
            <w:tcW w:w="1960" w:type="dxa"/>
            <w:tcBorders>
              <w:top w:val="nil"/>
              <w:left w:val="nil"/>
              <w:bottom w:val="single" w:sz="4" w:space="0" w:color="auto"/>
              <w:right w:val="single" w:sz="4" w:space="0" w:color="auto"/>
            </w:tcBorders>
            <w:shd w:val="clear" w:color="auto" w:fill="auto"/>
            <w:vAlign w:val="center"/>
            <w:hideMark/>
          </w:tcPr>
          <w:p w14:paraId="3487D955"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$117,145</w:t>
            </w:r>
          </w:p>
        </w:tc>
        <w:tc>
          <w:tcPr>
            <w:tcW w:w="1960" w:type="dxa"/>
            <w:tcBorders>
              <w:top w:val="nil"/>
              <w:left w:val="nil"/>
              <w:bottom w:val="single" w:sz="4" w:space="0" w:color="auto"/>
              <w:right w:val="single" w:sz="4" w:space="0" w:color="auto"/>
            </w:tcBorders>
            <w:shd w:val="clear" w:color="auto" w:fill="auto"/>
            <w:vAlign w:val="center"/>
            <w:hideMark/>
          </w:tcPr>
          <w:p w14:paraId="5AA95829"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$156,193</w:t>
            </w:r>
          </w:p>
        </w:tc>
        <w:tc>
          <w:tcPr>
            <w:tcW w:w="1960" w:type="dxa"/>
            <w:tcBorders>
              <w:top w:val="nil"/>
              <w:left w:val="nil"/>
              <w:bottom w:val="single" w:sz="4" w:space="0" w:color="auto"/>
              <w:right w:val="single" w:sz="4" w:space="0" w:color="auto"/>
            </w:tcBorders>
            <w:shd w:val="clear" w:color="auto" w:fill="auto"/>
            <w:vAlign w:val="center"/>
            <w:hideMark/>
          </w:tcPr>
          <w:p w14:paraId="2DA80545"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$202,871</w:t>
            </w:r>
          </w:p>
        </w:tc>
        <w:tc>
          <w:tcPr>
            <w:tcW w:w="1960" w:type="dxa"/>
            <w:tcBorders>
              <w:top w:val="nil"/>
              <w:left w:val="nil"/>
              <w:bottom w:val="single" w:sz="4" w:space="0" w:color="auto"/>
              <w:right w:val="single" w:sz="4" w:space="0" w:color="auto"/>
            </w:tcBorders>
            <w:shd w:val="clear" w:color="auto" w:fill="auto"/>
            <w:vAlign w:val="center"/>
            <w:hideMark/>
          </w:tcPr>
          <w:p w14:paraId="21DF02E2" w14:textId="77777777" w:rsidR="0089378A" w:rsidRPr="00AD2978" w:rsidRDefault="0089378A" w:rsidP="00C27E3D">
            <w:pPr>
              <w:jc w:val="center"/>
              <w:rPr>
                <w:rFonts w:ascii="Arial" w:eastAsia="Times New Roman" w:hAnsi="Arial" w:cs="Arial"/>
                <w:szCs w:val="24"/>
              </w:rPr>
            </w:pPr>
            <w:r w:rsidRPr="00AD2978">
              <w:rPr>
                <w:rFonts w:ascii="Arial" w:eastAsia="Times New Roman" w:hAnsi="Arial" w:cs="Arial"/>
                <w:szCs w:val="24"/>
              </w:rPr>
              <w:t>$253,589</w:t>
            </w:r>
          </w:p>
        </w:tc>
      </w:tr>
      <w:tr w:rsidR="0089378A" w:rsidRPr="00AD2978" w14:paraId="485424E7" w14:textId="77777777" w:rsidTr="00C27E3D">
        <w:trPr>
          <w:trHeight w:val="42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000B49C"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9</w:t>
            </w:r>
          </w:p>
        </w:tc>
        <w:tc>
          <w:tcPr>
            <w:tcW w:w="7840" w:type="dxa"/>
            <w:gridSpan w:val="4"/>
            <w:tcBorders>
              <w:top w:val="single" w:sz="4" w:space="0" w:color="auto"/>
              <w:left w:val="nil"/>
              <w:bottom w:val="single" w:sz="4" w:space="0" w:color="auto"/>
              <w:right w:val="nil"/>
            </w:tcBorders>
            <w:shd w:val="clear" w:color="auto" w:fill="auto"/>
            <w:vAlign w:val="center"/>
            <w:hideMark/>
          </w:tcPr>
          <w:p w14:paraId="561D97C4"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Open</w:t>
            </w:r>
          </w:p>
        </w:tc>
      </w:tr>
      <w:tr w:rsidR="0089378A" w:rsidRPr="00AD2978" w14:paraId="5E9DB570"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F187E91"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10</w:t>
            </w:r>
          </w:p>
        </w:tc>
        <w:tc>
          <w:tcPr>
            <w:tcW w:w="7840" w:type="dxa"/>
            <w:gridSpan w:val="4"/>
            <w:tcBorders>
              <w:top w:val="single" w:sz="4" w:space="0" w:color="auto"/>
              <w:left w:val="nil"/>
              <w:bottom w:val="single" w:sz="4" w:space="0" w:color="auto"/>
              <w:right w:val="nil"/>
            </w:tcBorders>
            <w:shd w:val="clear" w:color="auto" w:fill="auto"/>
            <w:vAlign w:val="center"/>
            <w:hideMark/>
          </w:tcPr>
          <w:p w14:paraId="49BC79E9" w14:textId="77777777" w:rsidR="0089378A" w:rsidRPr="00AD2978" w:rsidRDefault="0089378A" w:rsidP="00C27E3D">
            <w:pPr>
              <w:jc w:val="center"/>
              <w:rPr>
                <w:rFonts w:ascii="Arial" w:eastAsia="Times New Roman" w:hAnsi="Arial" w:cs="Arial"/>
                <w:color w:val="000000"/>
                <w:szCs w:val="24"/>
              </w:rPr>
            </w:pPr>
            <w:r w:rsidRPr="00AD2978">
              <w:rPr>
                <w:rFonts w:ascii="Arial" w:eastAsia="Times New Roman" w:hAnsi="Arial" w:cs="Arial"/>
                <w:color w:val="000000"/>
                <w:szCs w:val="24"/>
              </w:rPr>
              <w:t>Open</w:t>
            </w:r>
          </w:p>
        </w:tc>
      </w:tr>
    </w:tbl>
    <w:p w14:paraId="3036CD82" w14:textId="77777777" w:rsidR="00C55985" w:rsidRPr="00AD2978" w:rsidRDefault="00C55985" w:rsidP="00C27E3D">
      <w:pPr>
        <w:jc w:val="center"/>
        <w:rPr>
          <w:rFonts w:ascii="Arial" w:eastAsiaTheme="minorHAnsi" w:hAnsi="Arial" w:cs="Arial"/>
          <w:sz w:val="20"/>
        </w:rPr>
      </w:pPr>
    </w:p>
    <w:tbl>
      <w:tblPr>
        <w:tblW w:w="8660" w:type="dxa"/>
        <w:jc w:val="center"/>
        <w:tblLook w:val="04A0" w:firstRow="1" w:lastRow="0" w:firstColumn="1" w:lastColumn="0" w:noHBand="0" w:noVBand="1"/>
      </w:tblPr>
      <w:tblGrid>
        <w:gridCol w:w="820"/>
        <w:gridCol w:w="1960"/>
        <w:gridCol w:w="1960"/>
        <w:gridCol w:w="1960"/>
        <w:gridCol w:w="1960"/>
      </w:tblGrid>
      <w:tr w:rsidR="00C27E3D" w:rsidRPr="00AD2978" w14:paraId="5574143D" w14:textId="77777777" w:rsidTr="00C27E3D">
        <w:trPr>
          <w:trHeight w:val="499"/>
          <w:jc w:val="center"/>
        </w:trPr>
        <w:tc>
          <w:tcPr>
            <w:tcW w:w="86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934969" w14:textId="77777777" w:rsidR="00C27E3D" w:rsidRPr="00AD2978" w:rsidRDefault="00C27E3D" w:rsidP="00C27E3D">
            <w:pPr>
              <w:jc w:val="center"/>
              <w:rPr>
                <w:rFonts w:ascii="Arial" w:eastAsia="Times New Roman" w:hAnsi="Arial" w:cs="Arial"/>
                <w:b/>
                <w:bCs/>
                <w:color w:val="FF0000"/>
                <w:szCs w:val="24"/>
              </w:rPr>
            </w:pPr>
            <w:r w:rsidRPr="00AD2978">
              <w:rPr>
                <w:rFonts w:ascii="Arial" w:eastAsia="Times New Roman" w:hAnsi="Arial" w:cs="Arial"/>
                <w:b/>
                <w:bCs/>
                <w:color w:val="FF0000"/>
                <w:szCs w:val="24"/>
              </w:rPr>
              <w:t>Structure B</w:t>
            </w:r>
          </w:p>
        </w:tc>
      </w:tr>
      <w:tr w:rsidR="00C27E3D" w:rsidRPr="00AD2978" w14:paraId="4643B0BC" w14:textId="77777777" w:rsidTr="00C27E3D">
        <w:trPr>
          <w:trHeight w:val="72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13952DB"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Pay Level</w:t>
            </w:r>
          </w:p>
        </w:tc>
        <w:tc>
          <w:tcPr>
            <w:tcW w:w="1960" w:type="dxa"/>
            <w:tcBorders>
              <w:top w:val="nil"/>
              <w:left w:val="nil"/>
              <w:bottom w:val="single" w:sz="4" w:space="0" w:color="auto"/>
              <w:right w:val="single" w:sz="4" w:space="0" w:color="auto"/>
            </w:tcBorders>
            <w:shd w:val="clear" w:color="auto" w:fill="auto"/>
            <w:vAlign w:val="center"/>
            <w:hideMark/>
          </w:tcPr>
          <w:p w14:paraId="6F2C8E92"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Market Range Min</w:t>
            </w:r>
          </w:p>
        </w:tc>
        <w:tc>
          <w:tcPr>
            <w:tcW w:w="1960" w:type="dxa"/>
            <w:tcBorders>
              <w:top w:val="nil"/>
              <w:left w:val="nil"/>
              <w:bottom w:val="single" w:sz="4" w:space="0" w:color="auto"/>
              <w:right w:val="single" w:sz="4" w:space="0" w:color="auto"/>
            </w:tcBorders>
            <w:shd w:val="clear" w:color="auto" w:fill="auto"/>
            <w:vAlign w:val="center"/>
            <w:hideMark/>
          </w:tcPr>
          <w:p w14:paraId="1B667047"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Median Zone Low</w:t>
            </w:r>
          </w:p>
        </w:tc>
        <w:tc>
          <w:tcPr>
            <w:tcW w:w="1960" w:type="dxa"/>
            <w:tcBorders>
              <w:top w:val="nil"/>
              <w:left w:val="nil"/>
              <w:bottom w:val="single" w:sz="4" w:space="0" w:color="auto"/>
              <w:right w:val="single" w:sz="4" w:space="0" w:color="auto"/>
            </w:tcBorders>
            <w:shd w:val="clear" w:color="auto" w:fill="auto"/>
            <w:vAlign w:val="center"/>
            <w:hideMark/>
          </w:tcPr>
          <w:p w14:paraId="43EE035F"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Median Zone High</w:t>
            </w:r>
          </w:p>
        </w:tc>
        <w:tc>
          <w:tcPr>
            <w:tcW w:w="1960" w:type="dxa"/>
            <w:tcBorders>
              <w:top w:val="nil"/>
              <w:left w:val="nil"/>
              <w:bottom w:val="single" w:sz="4" w:space="0" w:color="auto"/>
              <w:right w:val="single" w:sz="4" w:space="0" w:color="auto"/>
            </w:tcBorders>
            <w:shd w:val="clear" w:color="auto" w:fill="auto"/>
            <w:vAlign w:val="center"/>
            <w:hideMark/>
          </w:tcPr>
          <w:p w14:paraId="1D043A77"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Market Range Max</w:t>
            </w:r>
          </w:p>
        </w:tc>
      </w:tr>
      <w:tr w:rsidR="00C27E3D" w:rsidRPr="00AD2978" w14:paraId="6BFDE154"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DFFD68"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2B</w:t>
            </w:r>
          </w:p>
        </w:tc>
        <w:tc>
          <w:tcPr>
            <w:tcW w:w="1960" w:type="dxa"/>
            <w:tcBorders>
              <w:top w:val="nil"/>
              <w:left w:val="nil"/>
              <w:bottom w:val="single" w:sz="4" w:space="0" w:color="auto"/>
              <w:right w:val="single" w:sz="4" w:space="0" w:color="auto"/>
            </w:tcBorders>
            <w:shd w:val="clear" w:color="auto" w:fill="auto"/>
            <w:vAlign w:val="center"/>
            <w:hideMark/>
          </w:tcPr>
          <w:p w14:paraId="050941D9"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$41,264</w:t>
            </w:r>
          </w:p>
        </w:tc>
        <w:tc>
          <w:tcPr>
            <w:tcW w:w="1960" w:type="dxa"/>
            <w:tcBorders>
              <w:top w:val="nil"/>
              <w:left w:val="nil"/>
              <w:bottom w:val="single" w:sz="4" w:space="0" w:color="auto"/>
              <w:right w:val="single" w:sz="4" w:space="0" w:color="auto"/>
            </w:tcBorders>
            <w:shd w:val="clear" w:color="auto" w:fill="auto"/>
            <w:vAlign w:val="center"/>
            <w:hideMark/>
          </w:tcPr>
          <w:p w14:paraId="4F2FC4BF"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$55,019</w:t>
            </w:r>
          </w:p>
        </w:tc>
        <w:tc>
          <w:tcPr>
            <w:tcW w:w="1960" w:type="dxa"/>
            <w:tcBorders>
              <w:top w:val="nil"/>
              <w:left w:val="nil"/>
              <w:bottom w:val="single" w:sz="4" w:space="0" w:color="auto"/>
              <w:right w:val="single" w:sz="4" w:space="0" w:color="auto"/>
            </w:tcBorders>
            <w:shd w:val="clear" w:color="auto" w:fill="auto"/>
            <w:vAlign w:val="center"/>
            <w:hideMark/>
          </w:tcPr>
          <w:p w14:paraId="769BC5F3"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$62,669</w:t>
            </w:r>
          </w:p>
        </w:tc>
        <w:tc>
          <w:tcPr>
            <w:tcW w:w="1960" w:type="dxa"/>
            <w:tcBorders>
              <w:top w:val="nil"/>
              <w:left w:val="nil"/>
              <w:bottom w:val="single" w:sz="4" w:space="0" w:color="auto"/>
              <w:right w:val="single" w:sz="4" w:space="0" w:color="auto"/>
            </w:tcBorders>
            <w:shd w:val="clear" w:color="auto" w:fill="auto"/>
            <w:vAlign w:val="center"/>
            <w:hideMark/>
          </w:tcPr>
          <w:p w14:paraId="5105F110"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$75,203</w:t>
            </w:r>
          </w:p>
        </w:tc>
      </w:tr>
      <w:tr w:rsidR="00C27E3D" w:rsidRPr="00AD2978" w14:paraId="14478DED"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BA50A6"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3B</w:t>
            </w:r>
          </w:p>
        </w:tc>
        <w:tc>
          <w:tcPr>
            <w:tcW w:w="1960" w:type="dxa"/>
            <w:tcBorders>
              <w:top w:val="nil"/>
              <w:left w:val="nil"/>
              <w:bottom w:val="single" w:sz="4" w:space="0" w:color="auto"/>
              <w:right w:val="single" w:sz="4" w:space="0" w:color="auto"/>
            </w:tcBorders>
            <w:shd w:val="clear" w:color="auto" w:fill="auto"/>
            <w:vAlign w:val="center"/>
            <w:hideMark/>
          </w:tcPr>
          <w:p w14:paraId="57B4B0F7"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$47,858</w:t>
            </w:r>
          </w:p>
        </w:tc>
        <w:tc>
          <w:tcPr>
            <w:tcW w:w="1960" w:type="dxa"/>
            <w:tcBorders>
              <w:top w:val="nil"/>
              <w:left w:val="nil"/>
              <w:bottom w:val="single" w:sz="4" w:space="0" w:color="auto"/>
              <w:right w:val="single" w:sz="4" w:space="0" w:color="auto"/>
            </w:tcBorders>
            <w:shd w:val="clear" w:color="auto" w:fill="auto"/>
            <w:vAlign w:val="center"/>
            <w:hideMark/>
          </w:tcPr>
          <w:p w14:paraId="49F5EA91"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$63,810</w:t>
            </w:r>
          </w:p>
        </w:tc>
        <w:tc>
          <w:tcPr>
            <w:tcW w:w="1960" w:type="dxa"/>
            <w:tcBorders>
              <w:top w:val="nil"/>
              <w:left w:val="nil"/>
              <w:bottom w:val="single" w:sz="4" w:space="0" w:color="auto"/>
              <w:right w:val="single" w:sz="4" w:space="0" w:color="auto"/>
            </w:tcBorders>
            <w:shd w:val="clear" w:color="auto" w:fill="auto"/>
            <w:vAlign w:val="center"/>
            <w:hideMark/>
          </w:tcPr>
          <w:p w14:paraId="7A3499A9"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$72,682</w:t>
            </w:r>
          </w:p>
        </w:tc>
        <w:tc>
          <w:tcPr>
            <w:tcW w:w="1960" w:type="dxa"/>
            <w:tcBorders>
              <w:top w:val="nil"/>
              <w:left w:val="nil"/>
              <w:bottom w:val="single" w:sz="4" w:space="0" w:color="auto"/>
              <w:right w:val="single" w:sz="4" w:space="0" w:color="auto"/>
            </w:tcBorders>
            <w:shd w:val="clear" w:color="auto" w:fill="auto"/>
            <w:vAlign w:val="center"/>
            <w:hideMark/>
          </w:tcPr>
          <w:p w14:paraId="4EF7D231"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$87,218</w:t>
            </w:r>
          </w:p>
        </w:tc>
      </w:tr>
      <w:tr w:rsidR="00C27E3D" w:rsidRPr="00AD2978" w14:paraId="773E80F2"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1C74B2"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4B</w:t>
            </w:r>
          </w:p>
        </w:tc>
        <w:tc>
          <w:tcPr>
            <w:tcW w:w="1960" w:type="dxa"/>
            <w:tcBorders>
              <w:top w:val="nil"/>
              <w:left w:val="nil"/>
              <w:bottom w:val="single" w:sz="4" w:space="0" w:color="auto"/>
              <w:right w:val="single" w:sz="4" w:space="0" w:color="auto"/>
            </w:tcBorders>
            <w:shd w:val="clear" w:color="auto" w:fill="auto"/>
            <w:vAlign w:val="center"/>
            <w:hideMark/>
          </w:tcPr>
          <w:p w14:paraId="16B5A1F7"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$58,876</w:t>
            </w:r>
          </w:p>
        </w:tc>
        <w:tc>
          <w:tcPr>
            <w:tcW w:w="1960" w:type="dxa"/>
            <w:tcBorders>
              <w:top w:val="nil"/>
              <w:left w:val="nil"/>
              <w:bottom w:val="single" w:sz="4" w:space="0" w:color="auto"/>
              <w:right w:val="single" w:sz="4" w:space="0" w:color="auto"/>
            </w:tcBorders>
            <w:shd w:val="clear" w:color="auto" w:fill="auto"/>
            <w:vAlign w:val="center"/>
            <w:hideMark/>
          </w:tcPr>
          <w:p w14:paraId="51133747"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$78,501</w:t>
            </w:r>
          </w:p>
        </w:tc>
        <w:tc>
          <w:tcPr>
            <w:tcW w:w="1960" w:type="dxa"/>
            <w:tcBorders>
              <w:top w:val="nil"/>
              <w:left w:val="nil"/>
              <w:bottom w:val="single" w:sz="4" w:space="0" w:color="auto"/>
              <w:right w:val="single" w:sz="4" w:space="0" w:color="auto"/>
            </w:tcBorders>
            <w:shd w:val="clear" w:color="auto" w:fill="auto"/>
            <w:vAlign w:val="center"/>
            <w:hideMark/>
          </w:tcPr>
          <w:p w14:paraId="693C819F"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$89,415</w:t>
            </w:r>
          </w:p>
        </w:tc>
        <w:tc>
          <w:tcPr>
            <w:tcW w:w="1960" w:type="dxa"/>
            <w:tcBorders>
              <w:top w:val="nil"/>
              <w:left w:val="nil"/>
              <w:bottom w:val="single" w:sz="4" w:space="0" w:color="auto"/>
              <w:right w:val="single" w:sz="4" w:space="0" w:color="auto"/>
            </w:tcBorders>
            <w:shd w:val="clear" w:color="auto" w:fill="auto"/>
            <w:vAlign w:val="center"/>
            <w:hideMark/>
          </w:tcPr>
          <w:p w14:paraId="5145A101"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$107,298</w:t>
            </w:r>
          </w:p>
        </w:tc>
      </w:tr>
      <w:tr w:rsidR="00C27E3D" w:rsidRPr="00AD2978" w14:paraId="1CB90A0D"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E5BF19"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5B</w:t>
            </w:r>
          </w:p>
        </w:tc>
        <w:tc>
          <w:tcPr>
            <w:tcW w:w="1960" w:type="dxa"/>
            <w:tcBorders>
              <w:top w:val="nil"/>
              <w:left w:val="nil"/>
              <w:bottom w:val="single" w:sz="4" w:space="0" w:color="auto"/>
              <w:right w:val="single" w:sz="4" w:space="0" w:color="auto"/>
            </w:tcBorders>
            <w:shd w:val="clear" w:color="auto" w:fill="auto"/>
            <w:vAlign w:val="center"/>
            <w:hideMark/>
          </w:tcPr>
          <w:p w14:paraId="0FE0ED3D"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$70,051</w:t>
            </w:r>
          </w:p>
        </w:tc>
        <w:tc>
          <w:tcPr>
            <w:tcW w:w="1960" w:type="dxa"/>
            <w:tcBorders>
              <w:top w:val="nil"/>
              <w:left w:val="nil"/>
              <w:bottom w:val="single" w:sz="4" w:space="0" w:color="auto"/>
              <w:right w:val="single" w:sz="4" w:space="0" w:color="auto"/>
            </w:tcBorders>
            <w:shd w:val="clear" w:color="auto" w:fill="auto"/>
            <w:vAlign w:val="center"/>
            <w:hideMark/>
          </w:tcPr>
          <w:p w14:paraId="42F9F7C1"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$93,401</w:t>
            </w:r>
          </w:p>
        </w:tc>
        <w:tc>
          <w:tcPr>
            <w:tcW w:w="1960" w:type="dxa"/>
            <w:tcBorders>
              <w:top w:val="nil"/>
              <w:left w:val="nil"/>
              <w:bottom w:val="single" w:sz="4" w:space="0" w:color="auto"/>
              <w:right w:val="single" w:sz="4" w:space="0" w:color="auto"/>
            </w:tcBorders>
            <w:shd w:val="clear" w:color="auto" w:fill="auto"/>
            <w:vAlign w:val="center"/>
            <w:hideMark/>
          </w:tcPr>
          <w:p w14:paraId="0AA2829B"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$113,011</w:t>
            </w:r>
          </w:p>
        </w:tc>
        <w:tc>
          <w:tcPr>
            <w:tcW w:w="1960" w:type="dxa"/>
            <w:tcBorders>
              <w:top w:val="nil"/>
              <w:left w:val="nil"/>
              <w:bottom w:val="single" w:sz="4" w:space="0" w:color="auto"/>
              <w:right w:val="single" w:sz="4" w:space="0" w:color="auto"/>
            </w:tcBorders>
            <w:shd w:val="clear" w:color="auto" w:fill="auto"/>
            <w:vAlign w:val="center"/>
            <w:hideMark/>
          </w:tcPr>
          <w:p w14:paraId="17791F78"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$135,613</w:t>
            </w:r>
          </w:p>
        </w:tc>
      </w:tr>
      <w:tr w:rsidR="00C27E3D" w:rsidRPr="00AD2978" w14:paraId="724C79DC"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C344D5"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6B</w:t>
            </w:r>
          </w:p>
        </w:tc>
        <w:tc>
          <w:tcPr>
            <w:tcW w:w="1960" w:type="dxa"/>
            <w:tcBorders>
              <w:top w:val="nil"/>
              <w:left w:val="nil"/>
              <w:bottom w:val="single" w:sz="4" w:space="0" w:color="auto"/>
              <w:right w:val="single" w:sz="4" w:space="0" w:color="auto"/>
            </w:tcBorders>
            <w:shd w:val="clear" w:color="auto" w:fill="auto"/>
            <w:vAlign w:val="center"/>
            <w:hideMark/>
          </w:tcPr>
          <w:p w14:paraId="3B344405"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$87,918</w:t>
            </w:r>
          </w:p>
        </w:tc>
        <w:tc>
          <w:tcPr>
            <w:tcW w:w="1960" w:type="dxa"/>
            <w:tcBorders>
              <w:top w:val="nil"/>
              <w:left w:val="nil"/>
              <w:bottom w:val="single" w:sz="4" w:space="0" w:color="auto"/>
              <w:right w:val="single" w:sz="4" w:space="0" w:color="auto"/>
            </w:tcBorders>
            <w:shd w:val="clear" w:color="auto" w:fill="auto"/>
            <w:vAlign w:val="center"/>
            <w:hideMark/>
          </w:tcPr>
          <w:p w14:paraId="5F2246D6"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$117,224</w:t>
            </w:r>
          </w:p>
        </w:tc>
        <w:tc>
          <w:tcPr>
            <w:tcW w:w="1960" w:type="dxa"/>
            <w:tcBorders>
              <w:top w:val="nil"/>
              <w:left w:val="nil"/>
              <w:bottom w:val="single" w:sz="4" w:space="0" w:color="auto"/>
              <w:right w:val="single" w:sz="4" w:space="0" w:color="auto"/>
            </w:tcBorders>
            <w:shd w:val="clear" w:color="auto" w:fill="auto"/>
            <w:vAlign w:val="center"/>
            <w:hideMark/>
          </w:tcPr>
          <w:p w14:paraId="41047A7A"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$141,834</w:t>
            </w:r>
          </w:p>
        </w:tc>
        <w:tc>
          <w:tcPr>
            <w:tcW w:w="1960" w:type="dxa"/>
            <w:tcBorders>
              <w:top w:val="nil"/>
              <w:left w:val="nil"/>
              <w:bottom w:val="single" w:sz="4" w:space="0" w:color="auto"/>
              <w:right w:val="single" w:sz="4" w:space="0" w:color="auto"/>
            </w:tcBorders>
            <w:shd w:val="clear" w:color="auto" w:fill="auto"/>
            <w:vAlign w:val="center"/>
            <w:hideMark/>
          </w:tcPr>
          <w:p w14:paraId="63DB6206"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$170,201</w:t>
            </w:r>
          </w:p>
        </w:tc>
      </w:tr>
      <w:tr w:rsidR="00C27E3D" w:rsidRPr="00AD2978" w14:paraId="7E650BF2"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AEBEC86"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7B</w:t>
            </w:r>
          </w:p>
        </w:tc>
        <w:tc>
          <w:tcPr>
            <w:tcW w:w="1960" w:type="dxa"/>
            <w:tcBorders>
              <w:top w:val="nil"/>
              <w:left w:val="nil"/>
              <w:bottom w:val="single" w:sz="4" w:space="0" w:color="auto"/>
              <w:right w:val="single" w:sz="4" w:space="0" w:color="auto"/>
            </w:tcBorders>
            <w:shd w:val="clear" w:color="auto" w:fill="auto"/>
            <w:vAlign w:val="center"/>
            <w:hideMark/>
          </w:tcPr>
          <w:p w14:paraId="47DDB768"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$106,116</w:t>
            </w:r>
          </w:p>
        </w:tc>
        <w:tc>
          <w:tcPr>
            <w:tcW w:w="1960" w:type="dxa"/>
            <w:tcBorders>
              <w:top w:val="nil"/>
              <w:left w:val="nil"/>
              <w:bottom w:val="single" w:sz="4" w:space="0" w:color="auto"/>
              <w:right w:val="single" w:sz="4" w:space="0" w:color="auto"/>
            </w:tcBorders>
            <w:shd w:val="clear" w:color="auto" w:fill="auto"/>
            <w:vAlign w:val="center"/>
            <w:hideMark/>
          </w:tcPr>
          <w:p w14:paraId="1FD1EBD2"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$141,488</w:t>
            </w:r>
          </w:p>
        </w:tc>
        <w:tc>
          <w:tcPr>
            <w:tcW w:w="1960" w:type="dxa"/>
            <w:tcBorders>
              <w:top w:val="nil"/>
              <w:left w:val="nil"/>
              <w:bottom w:val="single" w:sz="4" w:space="0" w:color="auto"/>
              <w:right w:val="single" w:sz="4" w:space="0" w:color="auto"/>
            </w:tcBorders>
            <w:shd w:val="clear" w:color="auto" w:fill="auto"/>
            <w:vAlign w:val="center"/>
            <w:hideMark/>
          </w:tcPr>
          <w:p w14:paraId="5350A55D"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$171,192</w:t>
            </w:r>
          </w:p>
        </w:tc>
        <w:tc>
          <w:tcPr>
            <w:tcW w:w="1960" w:type="dxa"/>
            <w:tcBorders>
              <w:top w:val="nil"/>
              <w:left w:val="nil"/>
              <w:bottom w:val="single" w:sz="4" w:space="0" w:color="auto"/>
              <w:right w:val="single" w:sz="4" w:space="0" w:color="auto"/>
            </w:tcBorders>
            <w:shd w:val="clear" w:color="auto" w:fill="auto"/>
            <w:vAlign w:val="center"/>
            <w:hideMark/>
          </w:tcPr>
          <w:p w14:paraId="57E4C4F7"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$205,430</w:t>
            </w:r>
          </w:p>
        </w:tc>
      </w:tr>
      <w:tr w:rsidR="00C27E3D" w:rsidRPr="00C27E3D" w14:paraId="125EEB4B" w14:textId="77777777" w:rsidTr="00C27E3D">
        <w:trPr>
          <w:trHeight w:val="49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88496A" w14:textId="77777777" w:rsidR="00C27E3D" w:rsidRPr="00AD2978" w:rsidRDefault="00C27E3D" w:rsidP="00C27E3D">
            <w:pPr>
              <w:jc w:val="center"/>
              <w:rPr>
                <w:rFonts w:ascii="Arial" w:eastAsia="Times New Roman" w:hAnsi="Arial" w:cs="Arial"/>
                <w:color w:val="000000"/>
                <w:szCs w:val="24"/>
              </w:rPr>
            </w:pPr>
            <w:r w:rsidRPr="00AD2978">
              <w:rPr>
                <w:rFonts w:ascii="Arial" w:eastAsia="Times New Roman" w:hAnsi="Arial" w:cs="Arial"/>
                <w:color w:val="000000"/>
                <w:szCs w:val="24"/>
              </w:rPr>
              <w:t>8B</w:t>
            </w:r>
          </w:p>
        </w:tc>
        <w:tc>
          <w:tcPr>
            <w:tcW w:w="1960" w:type="dxa"/>
            <w:tcBorders>
              <w:top w:val="nil"/>
              <w:left w:val="nil"/>
              <w:bottom w:val="single" w:sz="4" w:space="0" w:color="auto"/>
              <w:right w:val="single" w:sz="4" w:space="0" w:color="auto"/>
            </w:tcBorders>
            <w:shd w:val="clear" w:color="auto" w:fill="auto"/>
            <w:vAlign w:val="center"/>
            <w:hideMark/>
          </w:tcPr>
          <w:p w14:paraId="58751CC8"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$137,802</w:t>
            </w:r>
          </w:p>
        </w:tc>
        <w:tc>
          <w:tcPr>
            <w:tcW w:w="1960" w:type="dxa"/>
            <w:tcBorders>
              <w:top w:val="nil"/>
              <w:left w:val="nil"/>
              <w:bottom w:val="single" w:sz="4" w:space="0" w:color="auto"/>
              <w:right w:val="single" w:sz="4" w:space="0" w:color="auto"/>
            </w:tcBorders>
            <w:shd w:val="clear" w:color="auto" w:fill="auto"/>
            <w:vAlign w:val="center"/>
            <w:hideMark/>
          </w:tcPr>
          <w:p w14:paraId="1FDE041E"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$183,736</w:t>
            </w:r>
          </w:p>
        </w:tc>
        <w:tc>
          <w:tcPr>
            <w:tcW w:w="1960" w:type="dxa"/>
            <w:tcBorders>
              <w:top w:val="nil"/>
              <w:left w:val="nil"/>
              <w:bottom w:val="single" w:sz="4" w:space="0" w:color="auto"/>
              <w:right w:val="single" w:sz="4" w:space="0" w:color="auto"/>
            </w:tcBorders>
            <w:shd w:val="clear" w:color="auto" w:fill="auto"/>
            <w:vAlign w:val="center"/>
            <w:hideMark/>
          </w:tcPr>
          <w:p w14:paraId="2350B61C" w14:textId="77777777" w:rsidR="00C27E3D" w:rsidRPr="00AD2978" w:rsidRDefault="00C27E3D" w:rsidP="00C27E3D">
            <w:pPr>
              <w:jc w:val="center"/>
              <w:rPr>
                <w:rFonts w:ascii="Arial" w:eastAsia="Times New Roman" w:hAnsi="Arial" w:cs="Arial"/>
                <w:szCs w:val="24"/>
              </w:rPr>
            </w:pPr>
            <w:r w:rsidRPr="00AD2978">
              <w:rPr>
                <w:rFonts w:ascii="Arial" w:eastAsia="Times New Roman" w:hAnsi="Arial" w:cs="Arial"/>
                <w:szCs w:val="24"/>
              </w:rPr>
              <w:t>$222,310</w:t>
            </w:r>
          </w:p>
        </w:tc>
        <w:tc>
          <w:tcPr>
            <w:tcW w:w="1960" w:type="dxa"/>
            <w:tcBorders>
              <w:top w:val="nil"/>
              <w:left w:val="nil"/>
              <w:bottom w:val="single" w:sz="4" w:space="0" w:color="auto"/>
              <w:right w:val="single" w:sz="4" w:space="0" w:color="auto"/>
            </w:tcBorders>
            <w:shd w:val="clear" w:color="auto" w:fill="auto"/>
            <w:vAlign w:val="center"/>
            <w:hideMark/>
          </w:tcPr>
          <w:p w14:paraId="6A672763" w14:textId="77777777" w:rsidR="00C27E3D" w:rsidRPr="00C27E3D" w:rsidRDefault="00C27E3D" w:rsidP="00C27E3D">
            <w:pPr>
              <w:jc w:val="center"/>
              <w:rPr>
                <w:rFonts w:ascii="Arial" w:eastAsia="Times New Roman" w:hAnsi="Arial" w:cs="Arial"/>
                <w:szCs w:val="24"/>
              </w:rPr>
            </w:pPr>
            <w:r w:rsidRPr="00AD2978">
              <w:rPr>
                <w:rFonts w:ascii="Arial" w:eastAsia="Times New Roman" w:hAnsi="Arial" w:cs="Arial"/>
                <w:szCs w:val="24"/>
              </w:rPr>
              <w:t>$266,772</w:t>
            </w:r>
          </w:p>
        </w:tc>
      </w:tr>
    </w:tbl>
    <w:p w14:paraId="6E478E2C" w14:textId="77777777" w:rsidR="00C55985" w:rsidRPr="00DD1FE6" w:rsidRDefault="00C55985" w:rsidP="00C27E3D">
      <w:pPr>
        <w:jc w:val="center"/>
        <w:rPr>
          <w:rFonts w:ascii="Arial" w:eastAsiaTheme="minorHAnsi" w:hAnsi="Arial" w:cs="Arial"/>
          <w:sz w:val="22"/>
          <w:szCs w:val="22"/>
        </w:rPr>
      </w:pPr>
    </w:p>
    <w:sectPr w:rsidR="00C55985" w:rsidRPr="00DD1FE6" w:rsidSect="00CC7AB2">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080" w:bottom="720" w:left="1440"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0747" w14:textId="77777777" w:rsidR="0089734A" w:rsidRDefault="0089734A">
      <w:r>
        <w:separator/>
      </w:r>
    </w:p>
  </w:endnote>
  <w:endnote w:type="continuationSeparator" w:id="0">
    <w:p w14:paraId="11943EC6" w14:textId="77777777" w:rsidR="0089734A" w:rsidRDefault="0089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DB56" w14:textId="77777777" w:rsidR="001E477B" w:rsidRDefault="001E4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D6B0" w14:textId="77777777" w:rsidR="00CD7922" w:rsidRDefault="00CD7922">
    <w:pPr>
      <w:pStyle w:val="Footer"/>
      <w:tabs>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285E" w14:textId="77777777" w:rsidR="00CD7922" w:rsidRDefault="00CD7922">
    <w:pPr>
      <w:pStyle w:val="Footer"/>
      <w:ind w:right="3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EB2B" w14:textId="77777777" w:rsidR="0089734A" w:rsidRDefault="0089734A">
      <w:r>
        <w:separator/>
      </w:r>
    </w:p>
  </w:footnote>
  <w:footnote w:type="continuationSeparator" w:id="0">
    <w:p w14:paraId="778FBDE1" w14:textId="77777777" w:rsidR="0089734A" w:rsidRDefault="00897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B5B9" w14:textId="77777777" w:rsidR="001E477B" w:rsidRDefault="001E4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B950" w14:textId="77777777" w:rsidR="001E477B" w:rsidRDefault="001E4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B3EB" w14:textId="6D4237F0" w:rsidR="002851F8" w:rsidRPr="002851F8" w:rsidRDefault="002851F8" w:rsidP="002851F8">
    <w:pPr>
      <w:pStyle w:val="Header"/>
      <w:ind w:right="-418"/>
      <w:rPr>
        <w:b/>
        <w:bCs/>
        <w:sz w:val="20"/>
        <w:szCs w:val="16"/>
      </w:rPr>
    </w:pPr>
    <w:r>
      <w:rPr>
        <w:rFonts w:asciiTheme="minorHAnsi" w:eastAsiaTheme="minorHAnsi" w:hAnsiTheme="minorHAnsi" w:cstheme="minorHAnsi"/>
        <w:noProof/>
        <w:sz w:val="22"/>
        <w:szCs w:val="22"/>
      </w:rPr>
      <w:drawing>
        <wp:anchor distT="0" distB="0" distL="114300" distR="114300" simplePos="0" relativeHeight="251657216" behindDoc="0" locked="0" layoutInCell="1" allowOverlap="1" wp14:anchorId="34C10A52" wp14:editId="6CB5C7B9">
          <wp:simplePos x="0" y="0"/>
          <wp:positionH relativeFrom="column">
            <wp:posOffset>-540232</wp:posOffset>
          </wp:positionH>
          <wp:positionV relativeFrom="paragraph">
            <wp:posOffset>-270510</wp:posOffset>
          </wp:positionV>
          <wp:extent cx="2141557" cy="107077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1557" cy="1070779"/>
                  </a:xfrm>
                  <a:prstGeom prst="rect">
                    <a:avLst/>
                  </a:prstGeom>
                </pic:spPr>
              </pic:pic>
            </a:graphicData>
          </a:graphic>
          <wp14:sizeRelH relativeFrom="margin">
            <wp14:pctWidth>0</wp14:pctWidth>
          </wp14:sizeRelH>
          <wp14:sizeRelV relativeFrom="margin">
            <wp14:pctHeight>0</wp14:pctHeight>
          </wp14:sizeRelV>
        </wp:anchor>
      </w:drawing>
    </w:r>
    <w:r w:rsidR="00BB749A" w:rsidRPr="002851F8">
      <w:rPr>
        <w:b/>
        <w:bCs/>
        <w:sz w:val="20"/>
        <w:szCs w:val="16"/>
      </w:rPr>
      <w:tab/>
    </w:r>
    <w:bookmarkStart w:id="5" w:name="_Hlk95390180"/>
    <w:bookmarkStart w:id="6" w:name="_Hlk95390181"/>
    <w:bookmarkStart w:id="7" w:name="_Hlk95390182"/>
    <w:bookmarkStart w:id="8" w:name="_Hlk95390183"/>
    <w:bookmarkStart w:id="9" w:name="_Hlk95390184"/>
    <w:bookmarkStart w:id="10" w:name="_Hlk95390185"/>
    <w:bookmarkStart w:id="11" w:name="_Hlk95390186"/>
    <w:bookmarkStart w:id="12" w:name="_Hlk95390187"/>
    <w:bookmarkStart w:id="13" w:name="_Hlk95390188"/>
    <w:bookmarkStart w:id="14" w:name="_Hlk95390189"/>
    <w:bookmarkStart w:id="15" w:name="_Hlk95390190"/>
    <w:bookmarkStart w:id="16" w:name="_Hlk95390191"/>
    <w:bookmarkStart w:id="17" w:name="_Hlk95390192"/>
    <w:bookmarkStart w:id="18" w:name="_Hlk95390193"/>
    <w:bookmarkStart w:id="19" w:name="_Hlk95390194"/>
    <w:bookmarkStart w:id="20" w:name="_Hlk95390195"/>
    <w:r w:rsidR="00BB749A" w:rsidRPr="002851F8">
      <w:rPr>
        <w:b/>
        <w:bCs/>
        <w:sz w:val="20"/>
        <w:szCs w:val="16"/>
      </w:rPr>
      <w:t xml:space="preserve">                                                                                                              </w:t>
    </w:r>
    <w:r w:rsidRPr="002851F8">
      <w:rPr>
        <w:b/>
        <w:bCs/>
        <w:sz w:val="20"/>
        <w:szCs w:val="16"/>
      </w:rPr>
      <w:t xml:space="preserve">               </w:t>
    </w:r>
    <w:r>
      <w:rPr>
        <w:b/>
        <w:bCs/>
        <w:sz w:val="20"/>
        <w:szCs w:val="16"/>
      </w:rPr>
      <w:t xml:space="preserve"> </w:t>
    </w:r>
    <w:r w:rsidRPr="002851F8">
      <w:rPr>
        <w:rFonts w:asciiTheme="minorHAnsi" w:hAnsiTheme="minorHAnsi" w:cstheme="minorHAnsi"/>
        <w:b/>
        <w:bCs/>
        <w:sz w:val="20"/>
        <w:szCs w:val="16"/>
      </w:rPr>
      <w:t>University Human Resources</w:t>
    </w:r>
  </w:p>
  <w:p w14:paraId="066000D6" w14:textId="77777777" w:rsidR="002851F8" w:rsidRPr="002851F8" w:rsidRDefault="002851F8" w:rsidP="002851F8">
    <w:pPr>
      <w:pStyle w:val="Header"/>
      <w:ind w:right="-418"/>
      <w:jc w:val="both"/>
      <w:rPr>
        <w:sz w:val="4"/>
        <w:szCs w:val="4"/>
      </w:rPr>
    </w:pPr>
    <w:r>
      <w:rPr>
        <w:sz w:val="20"/>
        <w:szCs w:val="16"/>
      </w:rPr>
      <w:tab/>
    </w:r>
  </w:p>
  <w:p w14:paraId="2C0CC9A4" w14:textId="77777777" w:rsidR="002851F8" w:rsidRPr="002851F8" w:rsidRDefault="002851F8" w:rsidP="002851F8">
    <w:pPr>
      <w:pStyle w:val="Header"/>
      <w:ind w:right="-418"/>
      <w:jc w:val="both"/>
      <w:rPr>
        <w:rFonts w:asciiTheme="minorHAnsi" w:hAnsiTheme="minorHAnsi" w:cstheme="minorHAnsi"/>
        <w:sz w:val="20"/>
        <w:szCs w:val="16"/>
      </w:rPr>
    </w:pPr>
    <w:r w:rsidRPr="002851F8">
      <w:rPr>
        <w:rFonts w:asciiTheme="minorHAnsi" w:hAnsiTheme="minorHAnsi" w:cstheme="minorHAnsi"/>
        <w:sz w:val="20"/>
        <w:szCs w:val="16"/>
      </w:rPr>
      <w:tab/>
      <w:t xml:space="preserve">                                                                                                                     </w:t>
    </w:r>
    <w:r>
      <w:rPr>
        <w:rFonts w:asciiTheme="minorHAnsi" w:hAnsiTheme="minorHAnsi" w:cstheme="minorHAnsi"/>
        <w:sz w:val="20"/>
        <w:szCs w:val="16"/>
      </w:rPr>
      <w:t xml:space="preserve">            </w:t>
    </w:r>
    <w:r w:rsidRPr="002851F8">
      <w:rPr>
        <w:rFonts w:asciiTheme="minorHAnsi" w:hAnsiTheme="minorHAnsi" w:cstheme="minorHAnsi"/>
        <w:sz w:val="20"/>
        <w:szCs w:val="16"/>
      </w:rPr>
      <w:t>Administrative Services</w:t>
    </w:r>
  </w:p>
  <w:p w14:paraId="01A05F64" w14:textId="77777777" w:rsidR="002851F8" w:rsidRPr="002851F8" w:rsidRDefault="002851F8" w:rsidP="002851F8">
    <w:pPr>
      <w:pStyle w:val="Header"/>
      <w:ind w:right="-418"/>
      <w:jc w:val="both"/>
      <w:rPr>
        <w:rFonts w:asciiTheme="minorHAnsi" w:hAnsiTheme="minorHAnsi" w:cstheme="minorHAnsi"/>
        <w:sz w:val="20"/>
        <w:szCs w:val="16"/>
      </w:rPr>
    </w:pPr>
    <w:r w:rsidRPr="002851F8">
      <w:rPr>
        <w:rFonts w:asciiTheme="minorHAnsi" w:hAnsiTheme="minorHAnsi" w:cstheme="minorHAnsi"/>
        <w:sz w:val="20"/>
        <w:szCs w:val="16"/>
      </w:rPr>
      <w:t xml:space="preserve">                                                                                                                              </w:t>
    </w:r>
    <w:r>
      <w:rPr>
        <w:rFonts w:asciiTheme="minorHAnsi" w:hAnsiTheme="minorHAnsi" w:cstheme="minorHAnsi"/>
        <w:sz w:val="20"/>
        <w:szCs w:val="16"/>
      </w:rPr>
      <w:t xml:space="preserve">             </w:t>
    </w:r>
    <w:r w:rsidRPr="002851F8">
      <w:rPr>
        <w:rFonts w:asciiTheme="minorHAnsi" w:hAnsiTheme="minorHAnsi" w:cstheme="minorHAnsi"/>
        <w:sz w:val="20"/>
        <w:szCs w:val="16"/>
      </w:rPr>
      <w:t>1 W. Prentiss Street</w:t>
    </w:r>
  </w:p>
  <w:p w14:paraId="00782565" w14:textId="77777777" w:rsidR="002851F8" w:rsidRPr="002851F8" w:rsidRDefault="002851F8" w:rsidP="002851F8">
    <w:pPr>
      <w:pStyle w:val="Header"/>
      <w:ind w:right="-418"/>
      <w:jc w:val="both"/>
      <w:rPr>
        <w:rFonts w:asciiTheme="minorHAnsi" w:hAnsiTheme="minorHAnsi" w:cstheme="minorHAnsi"/>
        <w:sz w:val="20"/>
        <w:szCs w:val="16"/>
      </w:rPr>
    </w:pPr>
    <w:r w:rsidRPr="002851F8">
      <w:rPr>
        <w:rFonts w:asciiTheme="minorHAnsi" w:hAnsiTheme="minorHAnsi" w:cstheme="minorHAnsi"/>
        <w:sz w:val="20"/>
        <w:szCs w:val="16"/>
      </w:rPr>
      <w:t xml:space="preserve">                                                                                                                             </w:t>
    </w:r>
    <w:r>
      <w:rPr>
        <w:rFonts w:asciiTheme="minorHAnsi" w:hAnsiTheme="minorHAnsi" w:cstheme="minorHAnsi"/>
        <w:sz w:val="20"/>
        <w:szCs w:val="16"/>
      </w:rPr>
      <w:t xml:space="preserve">             </w:t>
    </w:r>
    <w:r w:rsidRPr="002851F8">
      <w:rPr>
        <w:rFonts w:asciiTheme="minorHAnsi" w:hAnsiTheme="minorHAnsi" w:cstheme="minorHAnsi"/>
        <w:sz w:val="20"/>
        <w:szCs w:val="16"/>
      </w:rPr>
      <w:t xml:space="preserve"> Iowa City, Iowa 52242</w:t>
    </w:r>
  </w:p>
  <w:p w14:paraId="1C3F51A9" w14:textId="2A61B1D7" w:rsidR="002851F8" w:rsidRPr="002851F8" w:rsidRDefault="002851F8" w:rsidP="002851F8">
    <w:pPr>
      <w:pStyle w:val="Header"/>
      <w:ind w:right="-418"/>
      <w:jc w:val="both"/>
      <w:rPr>
        <w:rFonts w:asciiTheme="minorHAnsi" w:hAnsiTheme="minorHAnsi" w:cstheme="minorHAnsi"/>
        <w:sz w:val="20"/>
        <w:szCs w:val="16"/>
      </w:rPr>
    </w:pPr>
    <w:r w:rsidRPr="002851F8">
      <w:rPr>
        <w:rFonts w:asciiTheme="minorHAnsi" w:hAnsiTheme="minorHAnsi" w:cstheme="minorHAnsi"/>
        <w:sz w:val="20"/>
        <w:szCs w:val="16"/>
      </w:rPr>
      <w:t xml:space="preserve">                                                                                                                              </w:t>
    </w:r>
    <w:r>
      <w:rPr>
        <w:rFonts w:asciiTheme="minorHAnsi" w:hAnsiTheme="minorHAnsi" w:cstheme="minorHAnsi"/>
        <w:sz w:val="20"/>
        <w:szCs w:val="16"/>
      </w:rPr>
      <w:t xml:space="preserve">             </w:t>
    </w:r>
    <w:r w:rsidRPr="002851F8">
      <w:rPr>
        <w:rFonts w:asciiTheme="minorHAnsi" w:hAnsiTheme="minorHAnsi" w:cstheme="minorHAnsi"/>
        <w:sz w:val="20"/>
        <w:szCs w:val="16"/>
      </w:rPr>
      <w:t>319-467-</w:t>
    </w:r>
    <w:r w:rsidR="00524826">
      <w:rPr>
        <w:rFonts w:asciiTheme="minorHAnsi" w:hAnsiTheme="minorHAnsi" w:cstheme="minorHAnsi"/>
        <w:sz w:val="20"/>
        <w:szCs w:val="16"/>
      </w:rPr>
      <w:t>1898</w:t>
    </w:r>
  </w:p>
  <w:p w14:paraId="442C87B0" w14:textId="77777777" w:rsidR="00BB749A" w:rsidRPr="00CF61A7" w:rsidRDefault="002851F8" w:rsidP="002851F8">
    <w:pPr>
      <w:pStyle w:val="Header"/>
      <w:ind w:right="-418"/>
      <w:jc w:val="both"/>
      <w:rPr>
        <w:rFonts w:asciiTheme="minorHAnsi" w:hAnsiTheme="minorHAnsi" w:cstheme="minorHAnsi"/>
        <w:sz w:val="20"/>
        <w:szCs w:val="16"/>
      </w:rPr>
    </w:pPr>
    <w:r>
      <w:rPr>
        <w:sz w:val="20"/>
        <w:szCs w:val="16"/>
      </w:rPr>
      <w:t xml:space="preserve">                                                                                                                          </w:t>
    </w:r>
    <w:r w:rsidRPr="00CF61A7">
      <w:rPr>
        <w:rFonts w:asciiTheme="minorHAnsi" w:hAnsiTheme="minorHAnsi" w:cstheme="minorHAnsi"/>
        <w:sz w:val="20"/>
        <w:szCs w:val="16"/>
      </w:rPr>
      <w:t xml:space="preserve">    </w:t>
    </w:r>
    <w:hyperlink r:id="rId2" w:history="1">
      <w:r w:rsidRPr="00CF61A7">
        <w:rPr>
          <w:rStyle w:val="Hyperlink"/>
          <w:rFonts w:asciiTheme="minorHAnsi" w:hAnsiTheme="minorHAnsi" w:cstheme="minorHAnsi"/>
          <w:sz w:val="20"/>
          <w:szCs w:val="16"/>
        </w:rPr>
        <w:t>https://hr.uiowa.edu</w:t>
      </w:r>
    </w:hyperlink>
    <w:r w:rsidR="00BB749A" w:rsidRPr="00CF61A7">
      <w:rPr>
        <w:rFonts w:asciiTheme="minorHAnsi" w:hAnsiTheme="minorHAnsi" w:cstheme="minorHAnsi"/>
        <w:sz w:val="20"/>
        <w:szCs w:val="16"/>
      </w:rPr>
      <w:tab/>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7B5E3A78" w14:textId="77777777" w:rsidR="00CD7922" w:rsidRDefault="00CD7922">
    <w:pPr>
      <w:pStyle w:val="Header"/>
      <w:ind w:left="-418" w:right="-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B9D"/>
    <w:multiLevelType w:val="hybridMultilevel"/>
    <w:tmpl w:val="58E8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0E01"/>
    <w:multiLevelType w:val="hybridMultilevel"/>
    <w:tmpl w:val="F4D6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D5741"/>
    <w:multiLevelType w:val="hybridMultilevel"/>
    <w:tmpl w:val="B1549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36DEE"/>
    <w:multiLevelType w:val="hybridMultilevel"/>
    <w:tmpl w:val="2AB6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D481F"/>
    <w:multiLevelType w:val="hybridMultilevel"/>
    <w:tmpl w:val="45206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01B66"/>
    <w:multiLevelType w:val="hybridMultilevel"/>
    <w:tmpl w:val="C204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95E97"/>
    <w:multiLevelType w:val="hybridMultilevel"/>
    <w:tmpl w:val="1764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61383"/>
    <w:multiLevelType w:val="hybridMultilevel"/>
    <w:tmpl w:val="8D22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F4577"/>
    <w:multiLevelType w:val="hybridMultilevel"/>
    <w:tmpl w:val="5B26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87407"/>
    <w:multiLevelType w:val="hybridMultilevel"/>
    <w:tmpl w:val="53D6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E5054"/>
    <w:multiLevelType w:val="hybridMultilevel"/>
    <w:tmpl w:val="E53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22B6C"/>
    <w:multiLevelType w:val="hybridMultilevel"/>
    <w:tmpl w:val="081A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D2D94"/>
    <w:multiLevelType w:val="hybridMultilevel"/>
    <w:tmpl w:val="B1E8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646587">
    <w:abstractNumId w:val="7"/>
  </w:num>
  <w:num w:numId="2" w16cid:durableId="2010252133">
    <w:abstractNumId w:val="12"/>
  </w:num>
  <w:num w:numId="3" w16cid:durableId="689262477">
    <w:abstractNumId w:val="1"/>
  </w:num>
  <w:num w:numId="4" w16cid:durableId="1490708223">
    <w:abstractNumId w:val="9"/>
  </w:num>
  <w:num w:numId="5" w16cid:durableId="823817156">
    <w:abstractNumId w:val="2"/>
  </w:num>
  <w:num w:numId="6" w16cid:durableId="860974527">
    <w:abstractNumId w:val="8"/>
  </w:num>
  <w:num w:numId="7" w16cid:durableId="2109350396">
    <w:abstractNumId w:val="3"/>
  </w:num>
  <w:num w:numId="8" w16cid:durableId="62602852">
    <w:abstractNumId w:val="5"/>
  </w:num>
  <w:num w:numId="9" w16cid:durableId="458644382">
    <w:abstractNumId w:val="4"/>
  </w:num>
  <w:num w:numId="10" w16cid:durableId="1357348746">
    <w:abstractNumId w:val="11"/>
  </w:num>
  <w:num w:numId="11" w16cid:durableId="457265989">
    <w:abstractNumId w:val="6"/>
  </w:num>
  <w:num w:numId="12" w16cid:durableId="156846402">
    <w:abstractNumId w:val="10"/>
  </w:num>
  <w:num w:numId="13" w16cid:durableId="65372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B7"/>
    <w:rsid w:val="00002ADE"/>
    <w:rsid w:val="0001534B"/>
    <w:rsid w:val="00020E40"/>
    <w:rsid w:val="00044A7F"/>
    <w:rsid w:val="00047FDA"/>
    <w:rsid w:val="00050655"/>
    <w:rsid w:val="000700A9"/>
    <w:rsid w:val="0007478C"/>
    <w:rsid w:val="00084594"/>
    <w:rsid w:val="00086AE7"/>
    <w:rsid w:val="00096CFC"/>
    <w:rsid w:val="000971CE"/>
    <w:rsid w:val="000A5F9C"/>
    <w:rsid w:val="000C18C0"/>
    <w:rsid w:val="000C57C3"/>
    <w:rsid w:val="000E004F"/>
    <w:rsid w:val="000E01FC"/>
    <w:rsid w:val="000F4580"/>
    <w:rsid w:val="000F4CC9"/>
    <w:rsid w:val="00116D4C"/>
    <w:rsid w:val="00130065"/>
    <w:rsid w:val="00134ED8"/>
    <w:rsid w:val="00157510"/>
    <w:rsid w:val="00163AFD"/>
    <w:rsid w:val="001925B2"/>
    <w:rsid w:val="00196904"/>
    <w:rsid w:val="001A2291"/>
    <w:rsid w:val="001A57D4"/>
    <w:rsid w:val="001B1067"/>
    <w:rsid w:val="001B58C4"/>
    <w:rsid w:val="001C2927"/>
    <w:rsid w:val="001D40E2"/>
    <w:rsid w:val="001E477B"/>
    <w:rsid w:val="001E4AF9"/>
    <w:rsid w:val="001F519F"/>
    <w:rsid w:val="00205C39"/>
    <w:rsid w:val="00206752"/>
    <w:rsid w:val="00211680"/>
    <w:rsid w:val="00213378"/>
    <w:rsid w:val="0022385A"/>
    <w:rsid w:val="00225C3A"/>
    <w:rsid w:val="0023785B"/>
    <w:rsid w:val="00241598"/>
    <w:rsid w:val="00243030"/>
    <w:rsid w:val="00261F55"/>
    <w:rsid w:val="00267000"/>
    <w:rsid w:val="00273743"/>
    <w:rsid w:val="00273D8B"/>
    <w:rsid w:val="00284891"/>
    <w:rsid w:val="002851F8"/>
    <w:rsid w:val="0028564D"/>
    <w:rsid w:val="002934FB"/>
    <w:rsid w:val="002A122C"/>
    <w:rsid w:val="002A6A6A"/>
    <w:rsid w:val="002B15E2"/>
    <w:rsid w:val="002B560A"/>
    <w:rsid w:val="002B5938"/>
    <w:rsid w:val="002B6CCD"/>
    <w:rsid w:val="002B7325"/>
    <w:rsid w:val="002C43FF"/>
    <w:rsid w:val="002D4AB8"/>
    <w:rsid w:val="002F4B78"/>
    <w:rsid w:val="002F7637"/>
    <w:rsid w:val="003175B4"/>
    <w:rsid w:val="003301A3"/>
    <w:rsid w:val="00335938"/>
    <w:rsid w:val="0035479B"/>
    <w:rsid w:val="0035492B"/>
    <w:rsid w:val="00360E3E"/>
    <w:rsid w:val="003676A6"/>
    <w:rsid w:val="0037168B"/>
    <w:rsid w:val="00380024"/>
    <w:rsid w:val="00391BC4"/>
    <w:rsid w:val="00394B17"/>
    <w:rsid w:val="003C602F"/>
    <w:rsid w:val="003D0F45"/>
    <w:rsid w:val="003D1AC6"/>
    <w:rsid w:val="003D43E5"/>
    <w:rsid w:val="003D446C"/>
    <w:rsid w:val="003D4982"/>
    <w:rsid w:val="003F6666"/>
    <w:rsid w:val="00407E01"/>
    <w:rsid w:val="00410A13"/>
    <w:rsid w:val="0041729C"/>
    <w:rsid w:val="00426FAA"/>
    <w:rsid w:val="004306A6"/>
    <w:rsid w:val="00433F4A"/>
    <w:rsid w:val="00442364"/>
    <w:rsid w:val="00453697"/>
    <w:rsid w:val="00453B80"/>
    <w:rsid w:val="00461DFE"/>
    <w:rsid w:val="00462EAB"/>
    <w:rsid w:val="004710FE"/>
    <w:rsid w:val="00487981"/>
    <w:rsid w:val="00487AF5"/>
    <w:rsid w:val="00490886"/>
    <w:rsid w:val="00493D2A"/>
    <w:rsid w:val="004A2BEA"/>
    <w:rsid w:val="004B1B97"/>
    <w:rsid w:val="004C475B"/>
    <w:rsid w:val="004D4427"/>
    <w:rsid w:val="004D44CF"/>
    <w:rsid w:val="004D4C23"/>
    <w:rsid w:val="00500941"/>
    <w:rsid w:val="00524826"/>
    <w:rsid w:val="00544253"/>
    <w:rsid w:val="00546905"/>
    <w:rsid w:val="00561310"/>
    <w:rsid w:val="00561DF7"/>
    <w:rsid w:val="005B4963"/>
    <w:rsid w:val="005B7501"/>
    <w:rsid w:val="005C3376"/>
    <w:rsid w:val="005C371A"/>
    <w:rsid w:val="005C5B89"/>
    <w:rsid w:val="005C6678"/>
    <w:rsid w:val="005D47D5"/>
    <w:rsid w:val="005D72F9"/>
    <w:rsid w:val="005E18AA"/>
    <w:rsid w:val="005E261B"/>
    <w:rsid w:val="005E26E6"/>
    <w:rsid w:val="005E5857"/>
    <w:rsid w:val="005E7E2B"/>
    <w:rsid w:val="005F165E"/>
    <w:rsid w:val="005F525D"/>
    <w:rsid w:val="00622597"/>
    <w:rsid w:val="006318EA"/>
    <w:rsid w:val="00646C22"/>
    <w:rsid w:val="006544E7"/>
    <w:rsid w:val="0065514E"/>
    <w:rsid w:val="0065535A"/>
    <w:rsid w:val="00655D52"/>
    <w:rsid w:val="00673F5A"/>
    <w:rsid w:val="00682C74"/>
    <w:rsid w:val="00683E3E"/>
    <w:rsid w:val="00685DDC"/>
    <w:rsid w:val="00692864"/>
    <w:rsid w:val="006A1CAD"/>
    <w:rsid w:val="006C2CCF"/>
    <w:rsid w:val="006C6707"/>
    <w:rsid w:val="006C77EA"/>
    <w:rsid w:val="006D1589"/>
    <w:rsid w:val="006D2599"/>
    <w:rsid w:val="00701064"/>
    <w:rsid w:val="00705180"/>
    <w:rsid w:val="00705DD9"/>
    <w:rsid w:val="007112BE"/>
    <w:rsid w:val="00717A53"/>
    <w:rsid w:val="00727151"/>
    <w:rsid w:val="007312AA"/>
    <w:rsid w:val="00733137"/>
    <w:rsid w:val="0074131D"/>
    <w:rsid w:val="007415B4"/>
    <w:rsid w:val="007456D8"/>
    <w:rsid w:val="00761AC8"/>
    <w:rsid w:val="00763517"/>
    <w:rsid w:val="00766A01"/>
    <w:rsid w:val="00780256"/>
    <w:rsid w:val="00781064"/>
    <w:rsid w:val="00797F6D"/>
    <w:rsid w:val="007A2923"/>
    <w:rsid w:val="007A4330"/>
    <w:rsid w:val="007A6EF6"/>
    <w:rsid w:val="007C6284"/>
    <w:rsid w:val="007E2F9E"/>
    <w:rsid w:val="007E4CE5"/>
    <w:rsid w:val="00805F34"/>
    <w:rsid w:val="0082177C"/>
    <w:rsid w:val="0082529D"/>
    <w:rsid w:val="00850AE9"/>
    <w:rsid w:val="00852ACE"/>
    <w:rsid w:val="00854D79"/>
    <w:rsid w:val="00857E33"/>
    <w:rsid w:val="008648DE"/>
    <w:rsid w:val="00880BF9"/>
    <w:rsid w:val="0089378A"/>
    <w:rsid w:val="0089734A"/>
    <w:rsid w:val="008977BB"/>
    <w:rsid w:val="008A19D1"/>
    <w:rsid w:val="008A75F5"/>
    <w:rsid w:val="008A7D78"/>
    <w:rsid w:val="008B48C1"/>
    <w:rsid w:val="008B743D"/>
    <w:rsid w:val="008C0C43"/>
    <w:rsid w:val="008C6CB2"/>
    <w:rsid w:val="008D3E2A"/>
    <w:rsid w:val="008F02B7"/>
    <w:rsid w:val="008F19A1"/>
    <w:rsid w:val="008F1DCA"/>
    <w:rsid w:val="008F2490"/>
    <w:rsid w:val="008F7CFE"/>
    <w:rsid w:val="009045AC"/>
    <w:rsid w:val="009108FC"/>
    <w:rsid w:val="009224EB"/>
    <w:rsid w:val="0093594A"/>
    <w:rsid w:val="00936165"/>
    <w:rsid w:val="00957329"/>
    <w:rsid w:val="0096470C"/>
    <w:rsid w:val="0097155D"/>
    <w:rsid w:val="00975ACB"/>
    <w:rsid w:val="0098167C"/>
    <w:rsid w:val="009939ED"/>
    <w:rsid w:val="009A1782"/>
    <w:rsid w:val="009B0C87"/>
    <w:rsid w:val="009B138B"/>
    <w:rsid w:val="009B1B05"/>
    <w:rsid w:val="009D0C06"/>
    <w:rsid w:val="009D1E89"/>
    <w:rsid w:val="009D34B8"/>
    <w:rsid w:val="009E0CE7"/>
    <w:rsid w:val="009E1749"/>
    <w:rsid w:val="00A157F1"/>
    <w:rsid w:val="00A1605C"/>
    <w:rsid w:val="00A270A7"/>
    <w:rsid w:val="00A30B51"/>
    <w:rsid w:val="00A40DD8"/>
    <w:rsid w:val="00A417CC"/>
    <w:rsid w:val="00A468C2"/>
    <w:rsid w:val="00A46DB7"/>
    <w:rsid w:val="00A52710"/>
    <w:rsid w:val="00A56D21"/>
    <w:rsid w:val="00A71736"/>
    <w:rsid w:val="00A753AA"/>
    <w:rsid w:val="00A92592"/>
    <w:rsid w:val="00A9647D"/>
    <w:rsid w:val="00AC24EE"/>
    <w:rsid w:val="00AD2978"/>
    <w:rsid w:val="00AE1B3D"/>
    <w:rsid w:val="00AF02E6"/>
    <w:rsid w:val="00AF31F5"/>
    <w:rsid w:val="00B06BB8"/>
    <w:rsid w:val="00B11EC3"/>
    <w:rsid w:val="00B13774"/>
    <w:rsid w:val="00B138BE"/>
    <w:rsid w:val="00B21DB4"/>
    <w:rsid w:val="00B26180"/>
    <w:rsid w:val="00B3217C"/>
    <w:rsid w:val="00B33883"/>
    <w:rsid w:val="00B3519C"/>
    <w:rsid w:val="00B50BD5"/>
    <w:rsid w:val="00B5476B"/>
    <w:rsid w:val="00B566B7"/>
    <w:rsid w:val="00B665B2"/>
    <w:rsid w:val="00B735C0"/>
    <w:rsid w:val="00B762A8"/>
    <w:rsid w:val="00B7651B"/>
    <w:rsid w:val="00B828BA"/>
    <w:rsid w:val="00B82B71"/>
    <w:rsid w:val="00B849ED"/>
    <w:rsid w:val="00BA0866"/>
    <w:rsid w:val="00BB749A"/>
    <w:rsid w:val="00BC2375"/>
    <w:rsid w:val="00BC2B4C"/>
    <w:rsid w:val="00BC6CA3"/>
    <w:rsid w:val="00BD5247"/>
    <w:rsid w:val="00BE659D"/>
    <w:rsid w:val="00BE7DAE"/>
    <w:rsid w:val="00C03CB7"/>
    <w:rsid w:val="00C05084"/>
    <w:rsid w:val="00C12DB7"/>
    <w:rsid w:val="00C16B67"/>
    <w:rsid w:val="00C22090"/>
    <w:rsid w:val="00C25679"/>
    <w:rsid w:val="00C2701A"/>
    <w:rsid w:val="00C27E3D"/>
    <w:rsid w:val="00C3023A"/>
    <w:rsid w:val="00C32A2E"/>
    <w:rsid w:val="00C37C0F"/>
    <w:rsid w:val="00C4194B"/>
    <w:rsid w:val="00C419E7"/>
    <w:rsid w:val="00C4235D"/>
    <w:rsid w:val="00C45E17"/>
    <w:rsid w:val="00C533B9"/>
    <w:rsid w:val="00C55985"/>
    <w:rsid w:val="00C57137"/>
    <w:rsid w:val="00C66EE0"/>
    <w:rsid w:val="00C72B2E"/>
    <w:rsid w:val="00C735A5"/>
    <w:rsid w:val="00C76057"/>
    <w:rsid w:val="00C82DA3"/>
    <w:rsid w:val="00C84C29"/>
    <w:rsid w:val="00C926CC"/>
    <w:rsid w:val="00CB5A12"/>
    <w:rsid w:val="00CC0600"/>
    <w:rsid w:val="00CC4029"/>
    <w:rsid w:val="00CC55D8"/>
    <w:rsid w:val="00CC758B"/>
    <w:rsid w:val="00CC7AB2"/>
    <w:rsid w:val="00CD7922"/>
    <w:rsid w:val="00CE2B62"/>
    <w:rsid w:val="00CE4638"/>
    <w:rsid w:val="00CF45B5"/>
    <w:rsid w:val="00CF61A7"/>
    <w:rsid w:val="00D0565F"/>
    <w:rsid w:val="00D120FE"/>
    <w:rsid w:val="00D170A2"/>
    <w:rsid w:val="00D47C06"/>
    <w:rsid w:val="00D54785"/>
    <w:rsid w:val="00D5538C"/>
    <w:rsid w:val="00D7710A"/>
    <w:rsid w:val="00D801C5"/>
    <w:rsid w:val="00D87A0C"/>
    <w:rsid w:val="00D92BCC"/>
    <w:rsid w:val="00DA0CB8"/>
    <w:rsid w:val="00DA1763"/>
    <w:rsid w:val="00DA5599"/>
    <w:rsid w:val="00DA71CA"/>
    <w:rsid w:val="00DC05ED"/>
    <w:rsid w:val="00DC763F"/>
    <w:rsid w:val="00DD1FE6"/>
    <w:rsid w:val="00DD24E1"/>
    <w:rsid w:val="00DF138A"/>
    <w:rsid w:val="00DF1D4E"/>
    <w:rsid w:val="00DF30EC"/>
    <w:rsid w:val="00DF7223"/>
    <w:rsid w:val="00E01E63"/>
    <w:rsid w:val="00E07878"/>
    <w:rsid w:val="00E25C0E"/>
    <w:rsid w:val="00E279C9"/>
    <w:rsid w:val="00E401E4"/>
    <w:rsid w:val="00E44C9F"/>
    <w:rsid w:val="00E45C5C"/>
    <w:rsid w:val="00E56678"/>
    <w:rsid w:val="00E57C44"/>
    <w:rsid w:val="00E720B8"/>
    <w:rsid w:val="00E80224"/>
    <w:rsid w:val="00E82B68"/>
    <w:rsid w:val="00E95064"/>
    <w:rsid w:val="00EA0976"/>
    <w:rsid w:val="00EA76F7"/>
    <w:rsid w:val="00EB7684"/>
    <w:rsid w:val="00EC4647"/>
    <w:rsid w:val="00EC4C0D"/>
    <w:rsid w:val="00EC51FD"/>
    <w:rsid w:val="00EC5885"/>
    <w:rsid w:val="00EC773F"/>
    <w:rsid w:val="00ED5D49"/>
    <w:rsid w:val="00ED6DB8"/>
    <w:rsid w:val="00EE0F3D"/>
    <w:rsid w:val="00EF2624"/>
    <w:rsid w:val="00F006F1"/>
    <w:rsid w:val="00F03018"/>
    <w:rsid w:val="00F05AB7"/>
    <w:rsid w:val="00F148E5"/>
    <w:rsid w:val="00F16CE3"/>
    <w:rsid w:val="00F26355"/>
    <w:rsid w:val="00F26D61"/>
    <w:rsid w:val="00F338EE"/>
    <w:rsid w:val="00F41DA1"/>
    <w:rsid w:val="00F55169"/>
    <w:rsid w:val="00F5673F"/>
    <w:rsid w:val="00F76ED5"/>
    <w:rsid w:val="00F905FB"/>
    <w:rsid w:val="00FA78A4"/>
    <w:rsid w:val="00FA7CA8"/>
    <w:rsid w:val="00FB65F9"/>
    <w:rsid w:val="00FC299C"/>
    <w:rsid w:val="00FC7EE6"/>
    <w:rsid w:val="00FD66CA"/>
    <w:rsid w:val="00FE4099"/>
    <w:rsid w:val="00FE6918"/>
    <w:rsid w:val="00FF2477"/>
    <w:rsid w:val="00FF25EE"/>
    <w:rsid w:val="00FF584D"/>
    <w:rsid w:val="00FF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72A60"/>
  <w15:docId w15:val="{025CD240-B916-44D4-AB97-0FEDF7D0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F9C"/>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rPr>
  </w:style>
  <w:style w:type="paragraph" w:styleId="BalloonText">
    <w:name w:val="Balloon Text"/>
    <w:basedOn w:val="Normal"/>
    <w:link w:val="BalloonTextChar"/>
    <w:semiHidden/>
    <w:unhideWhenUsed/>
    <w:rsid w:val="00B82B71"/>
    <w:rPr>
      <w:rFonts w:ascii="Segoe UI" w:hAnsi="Segoe UI" w:cs="Segoe UI"/>
      <w:sz w:val="18"/>
      <w:szCs w:val="18"/>
    </w:rPr>
  </w:style>
  <w:style w:type="character" w:customStyle="1" w:styleId="BalloonTextChar">
    <w:name w:val="Balloon Text Char"/>
    <w:basedOn w:val="DefaultParagraphFont"/>
    <w:link w:val="BalloonText"/>
    <w:semiHidden/>
    <w:rsid w:val="00B82B71"/>
    <w:rPr>
      <w:rFonts w:ascii="Segoe UI" w:eastAsia="Times" w:hAnsi="Segoe UI" w:cs="Segoe UI"/>
      <w:sz w:val="18"/>
      <w:szCs w:val="18"/>
    </w:rPr>
  </w:style>
  <w:style w:type="paragraph" w:styleId="ListParagraph">
    <w:name w:val="List Paragraph"/>
    <w:basedOn w:val="Normal"/>
    <w:uiPriority w:val="34"/>
    <w:qFormat/>
    <w:rsid w:val="00561DF7"/>
    <w:pPr>
      <w:ind w:left="720"/>
      <w:contextualSpacing/>
    </w:pPr>
  </w:style>
  <w:style w:type="character" w:styleId="Hyperlink">
    <w:name w:val="Hyperlink"/>
    <w:basedOn w:val="DefaultParagraphFont"/>
    <w:unhideWhenUsed/>
    <w:rsid w:val="00BB749A"/>
    <w:rPr>
      <w:color w:val="0000FF" w:themeColor="hyperlink"/>
      <w:u w:val="single"/>
    </w:rPr>
  </w:style>
  <w:style w:type="character" w:styleId="UnresolvedMention">
    <w:name w:val="Unresolved Mention"/>
    <w:basedOn w:val="DefaultParagraphFont"/>
    <w:uiPriority w:val="99"/>
    <w:semiHidden/>
    <w:unhideWhenUsed/>
    <w:rsid w:val="00BB749A"/>
    <w:rPr>
      <w:color w:val="605E5C"/>
      <w:shd w:val="clear" w:color="auto" w:fill="E1DFDD"/>
    </w:rPr>
  </w:style>
  <w:style w:type="paragraph" w:customStyle="1" w:styleId="Default">
    <w:name w:val="Default"/>
    <w:basedOn w:val="Normal"/>
    <w:rsid w:val="00500941"/>
    <w:pPr>
      <w:autoSpaceDE w:val="0"/>
      <w:autoSpaceDN w:val="0"/>
    </w:pPr>
    <w:rPr>
      <w:rFonts w:ascii="Arial" w:eastAsiaTheme="minorHAnsi" w:hAnsi="Arial" w:cs="Arial"/>
      <w:color w:val="000000"/>
      <w:szCs w:val="24"/>
    </w:rPr>
  </w:style>
  <w:style w:type="table" w:styleId="TableGrid">
    <w:name w:val="Table Grid"/>
    <w:basedOn w:val="TableNormal"/>
    <w:uiPriority w:val="39"/>
    <w:rsid w:val="005009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0941"/>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EA76F7"/>
  </w:style>
  <w:style w:type="character" w:styleId="FollowedHyperlink">
    <w:name w:val="FollowedHyperlink"/>
    <w:basedOn w:val="DefaultParagraphFont"/>
    <w:semiHidden/>
    <w:unhideWhenUsed/>
    <w:rsid w:val="001A2291"/>
    <w:rPr>
      <w:color w:val="800080" w:themeColor="followedHyperlink"/>
      <w:u w:val="single"/>
    </w:rPr>
  </w:style>
  <w:style w:type="character" w:styleId="CommentReference">
    <w:name w:val="annotation reference"/>
    <w:basedOn w:val="DefaultParagraphFont"/>
    <w:semiHidden/>
    <w:unhideWhenUsed/>
    <w:rsid w:val="005B4963"/>
    <w:rPr>
      <w:sz w:val="16"/>
      <w:szCs w:val="16"/>
    </w:rPr>
  </w:style>
  <w:style w:type="paragraph" w:styleId="CommentText">
    <w:name w:val="annotation text"/>
    <w:basedOn w:val="Normal"/>
    <w:link w:val="CommentTextChar"/>
    <w:unhideWhenUsed/>
    <w:rsid w:val="005B4963"/>
    <w:rPr>
      <w:sz w:val="20"/>
    </w:rPr>
  </w:style>
  <w:style w:type="character" w:customStyle="1" w:styleId="CommentTextChar">
    <w:name w:val="Comment Text Char"/>
    <w:basedOn w:val="DefaultParagraphFont"/>
    <w:link w:val="CommentText"/>
    <w:rsid w:val="005B4963"/>
    <w:rPr>
      <w:rFonts w:ascii="Times" w:eastAsia="Times" w:hAnsi="Times"/>
    </w:rPr>
  </w:style>
  <w:style w:type="paragraph" w:styleId="CommentSubject">
    <w:name w:val="annotation subject"/>
    <w:basedOn w:val="CommentText"/>
    <w:next w:val="CommentText"/>
    <w:link w:val="CommentSubjectChar"/>
    <w:semiHidden/>
    <w:unhideWhenUsed/>
    <w:rsid w:val="005B4963"/>
    <w:rPr>
      <w:b/>
      <w:bCs/>
    </w:rPr>
  </w:style>
  <w:style w:type="character" w:customStyle="1" w:styleId="CommentSubjectChar">
    <w:name w:val="Comment Subject Char"/>
    <w:basedOn w:val="CommentTextChar"/>
    <w:link w:val="CommentSubject"/>
    <w:semiHidden/>
    <w:rsid w:val="005B4963"/>
    <w:rPr>
      <w:rFonts w:ascii="Times" w:eastAsia="Times" w:hAnsi="Times"/>
      <w:b/>
      <w:bCs/>
    </w:rPr>
  </w:style>
  <w:style w:type="paragraph" w:styleId="Revision">
    <w:name w:val="Revision"/>
    <w:hidden/>
    <w:uiPriority w:val="99"/>
    <w:semiHidden/>
    <w:rsid w:val="00380024"/>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5623">
      <w:bodyDiv w:val="1"/>
      <w:marLeft w:val="0"/>
      <w:marRight w:val="0"/>
      <w:marTop w:val="0"/>
      <w:marBottom w:val="0"/>
      <w:divBdr>
        <w:top w:val="none" w:sz="0" w:space="0" w:color="auto"/>
        <w:left w:val="none" w:sz="0" w:space="0" w:color="auto"/>
        <w:bottom w:val="none" w:sz="0" w:space="0" w:color="auto"/>
        <w:right w:val="none" w:sz="0" w:space="0" w:color="auto"/>
      </w:divBdr>
    </w:div>
    <w:div w:id="22245051">
      <w:bodyDiv w:val="1"/>
      <w:marLeft w:val="0"/>
      <w:marRight w:val="0"/>
      <w:marTop w:val="0"/>
      <w:marBottom w:val="0"/>
      <w:divBdr>
        <w:top w:val="none" w:sz="0" w:space="0" w:color="auto"/>
        <w:left w:val="none" w:sz="0" w:space="0" w:color="auto"/>
        <w:bottom w:val="none" w:sz="0" w:space="0" w:color="auto"/>
        <w:right w:val="none" w:sz="0" w:space="0" w:color="auto"/>
      </w:divBdr>
    </w:div>
    <w:div w:id="338393835">
      <w:bodyDiv w:val="1"/>
      <w:marLeft w:val="0"/>
      <w:marRight w:val="0"/>
      <w:marTop w:val="0"/>
      <w:marBottom w:val="0"/>
      <w:divBdr>
        <w:top w:val="none" w:sz="0" w:space="0" w:color="auto"/>
        <w:left w:val="none" w:sz="0" w:space="0" w:color="auto"/>
        <w:bottom w:val="none" w:sz="0" w:space="0" w:color="auto"/>
        <w:right w:val="none" w:sz="0" w:space="0" w:color="auto"/>
      </w:divBdr>
    </w:div>
    <w:div w:id="347876301">
      <w:bodyDiv w:val="1"/>
      <w:marLeft w:val="0"/>
      <w:marRight w:val="0"/>
      <w:marTop w:val="0"/>
      <w:marBottom w:val="0"/>
      <w:divBdr>
        <w:top w:val="none" w:sz="0" w:space="0" w:color="auto"/>
        <w:left w:val="none" w:sz="0" w:space="0" w:color="auto"/>
        <w:bottom w:val="none" w:sz="0" w:space="0" w:color="auto"/>
        <w:right w:val="none" w:sz="0" w:space="0" w:color="auto"/>
      </w:divBdr>
    </w:div>
    <w:div w:id="371612898">
      <w:bodyDiv w:val="1"/>
      <w:marLeft w:val="0"/>
      <w:marRight w:val="0"/>
      <w:marTop w:val="0"/>
      <w:marBottom w:val="0"/>
      <w:divBdr>
        <w:top w:val="none" w:sz="0" w:space="0" w:color="auto"/>
        <w:left w:val="none" w:sz="0" w:space="0" w:color="auto"/>
        <w:bottom w:val="none" w:sz="0" w:space="0" w:color="auto"/>
        <w:right w:val="none" w:sz="0" w:space="0" w:color="auto"/>
      </w:divBdr>
    </w:div>
    <w:div w:id="393241052">
      <w:bodyDiv w:val="1"/>
      <w:marLeft w:val="0"/>
      <w:marRight w:val="0"/>
      <w:marTop w:val="0"/>
      <w:marBottom w:val="0"/>
      <w:divBdr>
        <w:top w:val="none" w:sz="0" w:space="0" w:color="auto"/>
        <w:left w:val="none" w:sz="0" w:space="0" w:color="auto"/>
        <w:bottom w:val="none" w:sz="0" w:space="0" w:color="auto"/>
        <w:right w:val="none" w:sz="0" w:space="0" w:color="auto"/>
      </w:divBdr>
    </w:div>
    <w:div w:id="460656122">
      <w:bodyDiv w:val="1"/>
      <w:marLeft w:val="0"/>
      <w:marRight w:val="0"/>
      <w:marTop w:val="0"/>
      <w:marBottom w:val="0"/>
      <w:divBdr>
        <w:top w:val="none" w:sz="0" w:space="0" w:color="auto"/>
        <w:left w:val="none" w:sz="0" w:space="0" w:color="auto"/>
        <w:bottom w:val="none" w:sz="0" w:space="0" w:color="auto"/>
        <w:right w:val="none" w:sz="0" w:space="0" w:color="auto"/>
      </w:divBdr>
    </w:div>
    <w:div w:id="664742815">
      <w:bodyDiv w:val="1"/>
      <w:marLeft w:val="0"/>
      <w:marRight w:val="0"/>
      <w:marTop w:val="0"/>
      <w:marBottom w:val="0"/>
      <w:divBdr>
        <w:top w:val="none" w:sz="0" w:space="0" w:color="auto"/>
        <w:left w:val="none" w:sz="0" w:space="0" w:color="auto"/>
        <w:bottom w:val="none" w:sz="0" w:space="0" w:color="auto"/>
        <w:right w:val="none" w:sz="0" w:space="0" w:color="auto"/>
      </w:divBdr>
    </w:div>
    <w:div w:id="802818069">
      <w:bodyDiv w:val="1"/>
      <w:marLeft w:val="0"/>
      <w:marRight w:val="0"/>
      <w:marTop w:val="0"/>
      <w:marBottom w:val="0"/>
      <w:divBdr>
        <w:top w:val="none" w:sz="0" w:space="0" w:color="auto"/>
        <w:left w:val="none" w:sz="0" w:space="0" w:color="auto"/>
        <w:bottom w:val="none" w:sz="0" w:space="0" w:color="auto"/>
        <w:right w:val="none" w:sz="0" w:space="0" w:color="auto"/>
      </w:divBdr>
    </w:div>
    <w:div w:id="811630487">
      <w:bodyDiv w:val="1"/>
      <w:marLeft w:val="0"/>
      <w:marRight w:val="0"/>
      <w:marTop w:val="0"/>
      <w:marBottom w:val="0"/>
      <w:divBdr>
        <w:top w:val="none" w:sz="0" w:space="0" w:color="auto"/>
        <w:left w:val="none" w:sz="0" w:space="0" w:color="auto"/>
        <w:bottom w:val="none" w:sz="0" w:space="0" w:color="auto"/>
        <w:right w:val="none" w:sz="0" w:space="0" w:color="auto"/>
      </w:divBdr>
    </w:div>
    <w:div w:id="941032741">
      <w:bodyDiv w:val="1"/>
      <w:marLeft w:val="0"/>
      <w:marRight w:val="0"/>
      <w:marTop w:val="0"/>
      <w:marBottom w:val="0"/>
      <w:divBdr>
        <w:top w:val="none" w:sz="0" w:space="0" w:color="auto"/>
        <w:left w:val="none" w:sz="0" w:space="0" w:color="auto"/>
        <w:bottom w:val="none" w:sz="0" w:space="0" w:color="auto"/>
        <w:right w:val="none" w:sz="0" w:space="0" w:color="auto"/>
      </w:divBdr>
    </w:div>
    <w:div w:id="942883100">
      <w:bodyDiv w:val="1"/>
      <w:marLeft w:val="0"/>
      <w:marRight w:val="0"/>
      <w:marTop w:val="0"/>
      <w:marBottom w:val="0"/>
      <w:divBdr>
        <w:top w:val="none" w:sz="0" w:space="0" w:color="auto"/>
        <w:left w:val="none" w:sz="0" w:space="0" w:color="auto"/>
        <w:bottom w:val="none" w:sz="0" w:space="0" w:color="auto"/>
        <w:right w:val="none" w:sz="0" w:space="0" w:color="auto"/>
      </w:divBdr>
    </w:div>
    <w:div w:id="953944231">
      <w:bodyDiv w:val="1"/>
      <w:marLeft w:val="0"/>
      <w:marRight w:val="0"/>
      <w:marTop w:val="0"/>
      <w:marBottom w:val="0"/>
      <w:divBdr>
        <w:top w:val="none" w:sz="0" w:space="0" w:color="auto"/>
        <w:left w:val="none" w:sz="0" w:space="0" w:color="auto"/>
        <w:bottom w:val="none" w:sz="0" w:space="0" w:color="auto"/>
        <w:right w:val="none" w:sz="0" w:space="0" w:color="auto"/>
      </w:divBdr>
    </w:div>
    <w:div w:id="1019550490">
      <w:bodyDiv w:val="1"/>
      <w:marLeft w:val="0"/>
      <w:marRight w:val="0"/>
      <w:marTop w:val="0"/>
      <w:marBottom w:val="0"/>
      <w:divBdr>
        <w:top w:val="none" w:sz="0" w:space="0" w:color="auto"/>
        <w:left w:val="none" w:sz="0" w:space="0" w:color="auto"/>
        <w:bottom w:val="none" w:sz="0" w:space="0" w:color="auto"/>
        <w:right w:val="none" w:sz="0" w:space="0" w:color="auto"/>
      </w:divBdr>
    </w:div>
    <w:div w:id="1106538100">
      <w:bodyDiv w:val="1"/>
      <w:marLeft w:val="0"/>
      <w:marRight w:val="0"/>
      <w:marTop w:val="0"/>
      <w:marBottom w:val="0"/>
      <w:divBdr>
        <w:top w:val="none" w:sz="0" w:space="0" w:color="auto"/>
        <w:left w:val="none" w:sz="0" w:space="0" w:color="auto"/>
        <w:bottom w:val="none" w:sz="0" w:space="0" w:color="auto"/>
        <w:right w:val="none" w:sz="0" w:space="0" w:color="auto"/>
      </w:divBdr>
    </w:div>
    <w:div w:id="1161655494">
      <w:bodyDiv w:val="1"/>
      <w:marLeft w:val="0"/>
      <w:marRight w:val="0"/>
      <w:marTop w:val="0"/>
      <w:marBottom w:val="0"/>
      <w:divBdr>
        <w:top w:val="none" w:sz="0" w:space="0" w:color="auto"/>
        <w:left w:val="none" w:sz="0" w:space="0" w:color="auto"/>
        <w:bottom w:val="none" w:sz="0" w:space="0" w:color="auto"/>
        <w:right w:val="none" w:sz="0" w:space="0" w:color="auto"/>
      </w:divBdr>
    </w:div>
    <w:div w:id="1377856374">
      <w:bodyDiv w:val="1"/>
      <w:marLeft w:val="0"/>
      <w:marRight w:val="0"/>
      <w:marTop w:val="0"/>
      <w:marBottom w:val="0"/>
      <w:divBdr>
        <w:top w:val="none" w:sz="0" w:space="0" w:color="auto"/>
        <w:left w:val="none" w:sz="0" w:space="0" w:color="auto"/>
        <w:bottom w:val="none" w:sz="0" w:space="0" w:color="auto"/>
        <w:right w:val="none" w:sz="0" w:space="0" w:color="auto"/>
      </w:divBdr>
    </w:div>
    <w:div w:id="1401707916">
      <w:bodyDiv w:val="1"/>
      <w:marLeft w:val="0"/>
      <w:marRight w:val="0"/>
      <w:marTop w:val="0"/>
      <w:marBottom w:val="0"/>
      <w:divBdr>
        <w:top w:val="none" w:sz="0" w:space="0" w:color="auto"/>
        <w:left w:val="none" w:sz="0" w:space="0" w:color="auto"/>
        <w:bottom w:val="none" w:sz="0" w:space="0" w:color="auto"/>
        <w:right w:val="none" w:sz="0" w:space="0" w:color="auto"/>
      </w:divBdr>
    </w:div>
    <w:div w:id="1565214058">
      <w:bodyDiv w:val="1"/>
      <w:marLeft w:val="0"/>
      <w:marRight w:val="0"/>
      <w:marTop w:val="0"/>
      <w:marBottom w:val="0"/>
      <w:divBdr>
        <w:top w:val="none" w:sz="0" w:space="0" w:color="auto"/>
        <w:left w:val="none" w:sz="0" w:space="0" w:color="auto"/>
        <w:bottom w:val="none" w:sz="0" w:space="0" w:color="auto"/>
        <w:right w:val="none" w:sz="0" w:space="0" w:color="auto"/>
      </w:divBdr>
    </w:div>
    <w:div w:id="1593509182">
      <w:bodyDiv w:val="1"/>
      <w:marLeft w:val="0"/>
      <w:marRight w:val="0"/>
      <w:marTop w:val="0"/>
      <w:marBottom w:val="0"/>
      <w:divBdr>
        <w:top w:val="none" w:sz="0" w:space="0" w:color="auto"/>
        <w:left w:val="none" w:sz="0" w:space="0" w:color="auto"/>
        <w:bottom w:val="none" w:sz="0" w:space="0" w:color="auto"/>
        <w:right w:val="none" w:sz="0" w:space="0" w:color="auto"/>
      </w:divBdr>
    </w:div>
    <w:div w:id="1634482558">
      <w:bodyDiv w:val="1"/>
      <w:marLeft w:val="0"/>
      <w:marRight w:val="0"/>
      <w:marTop w:val="0"/>
      <w:marBottom w:val="0"/>
      <w:divBdr>
        <w:top w:val="none" w:sz="0" w:space="0" w:color="auto"/>
        <w:left w:val="none" w:sz="0" w:space="0" w:color="auto"/>
        <w:bottom w:val="none" w:sz="0" w:space="0" w:color="auto"/>
        <w:right w:val="none" w:sz="0" w:space="0" w:color="auto"/>
      </w:divBdr>
    </w:div>
    <w:div w:id="1644234492">
      <w:bodyDiv w:val="1"/>
      <w:marLeft w:val="0"/>
      <w:marRight w:val="0"/>
      <w:marTop w:val="0"/>
      <w:marBottom w:val="0"/>
      <w:divBdr>
        <w:top w:val="none" w:sz="0" w:space="0" w:color="auto"/>
        <w:left w:val="none" w:sz="0" w:space="0" w:color="auto"/>
        <w:bottom w:val="none" w:sz="0" w:space="0" w:color="auto"/>
        <w:right w:val="none" w:sz="0" w:space="0" w:color="auto"/>
      </w:divBdr>
    </w:div>
    <w:div w:id="1653021534">
      <w:bodyDiv w:val="1"/>
      <w:marLeft w:val="0"/>
      <w:marRight w:val="0"/>
      <w:marTop w:val="0"/>
      <w:marBottom w:val="0"/>
      <w:divBdr>
        <w:top w:val="none" w:sz="0" w:space="0" w:color="auto"/>
        <w:left w:val="none" w:sz="0" w:space="0" w:color="auto"/>
        <w:bottom w:val="none" w:sz="0" w:space="0" w:color="auto"/>
        <w:right w:val="none" w:sz="0" w:space="0" w:color="auto"/>
      </w:divBdr>
    </w:div>
    <w:div w:id="1694530404">
      <w:bodyDiv w:val="1"/>
      <w:marLeft w:val="0"/>
      <w:marRight w:val="0"/>
      <w:marTop w:val="0"/>
      <w:marBottom w:val="0"/>
      <w:divBdr>
        <w:top w:val="none" w:sz="0" w:space="0" w:color="auto"/>
        <w:left w:val="none" w:sz="0" w:space="0" w:color="auto"/>
        <w:bottom w:val="none" w:sz="0" w:space="0" w:color="auto"/>
        <w:right w:val="none" w:sz="0" w:space="0" w:color="auto"/>
      </w:divBdr>
    </w:div>
    <w:div w:id="1746564336">
      <w:bodyDiv w:val="1"/>
      <w:marLeft w:val="0"/>
      <w:marRight w:val="0"/>
      <w:marTop w:val="0"/>
      <w:marBottom w:val="0"/>
      <w:divBdr>
        <w:top w:val="none" w:sz="0" w:space="0" w:color="auto"/>
        <w:left w:val="none" w:sz="0" w:space="0" w:color="auto"/>
        <w:bottom w:val="none" w:sz="0" w:space="0" w:color="auto"/>
        <w:right w:val="none" w:sz="0" w:space="0" w:color="auto"/>
      </w:divBdr>
    </w:div>
    <w:div w:id="1847790002">
      <w:bodyDiv w:val="1"/>
      <w:marLeft w:val="0"/>
      <w:marRight w:val="0"/>
      <w:marTop w:val="0"/>
      <w:marBottom w:val="0"/>
      <w:divBdr>
        <w:top w:val="none" w:sz="0" w:space="0" w:color="auto"/>
        <w:left w:val="none" w:sz="0" w:space="0" w:color="auto"/>
        <w:bottom w:val="none" w:sz="0" w:space="0" w:color="auto"/>
        <w:right w:val="none" w:sz="0" w:space="0" w:color="auto"/>
      </w:divBdr>
    </w:div>
    <w:div w:id="1859540565">
      <w:bodyDiv w:val="1"/>
      <w:marLeft w:val="0"/>
      <w:marRight w:val="0"/>
      <w:marTop w:val="0"/>
      <w:marBottom w:val="0"/>
      <w:divBdr>
        <w:top w:val="none" w:sz="0" w:space="0" w:color="auto"/>
        <w:left w:val="none" w:sz="0" w:space="0" w:color="auto"/>
        <w:bottom w:val="none" w:sz="0" w:space="0" w:color="auto"/>
        <w:right w:val="none" w:sz="0" w:space="0" w:color="auto"/>
      </w:divBdr>
    </w:div>
    <w:div w:id="1867596911">
      <w:bodyDiv w:val="1"/>
      <w:marLeft w:val="0"/>
      <w:marRight w:val="0"/>
      <w:marTop w:val="0"/>
      <w:marBottom w:val="0"/>
      <w:divBdr>
        <w:top w:val="none" w:sz="0" w:space="0" w:color="auto"/>
        <w:left w:val="none" w:sz="0" w:space="0" w:color="auto"/>
        <w:bottom w:val="none" w:sz="0" w:space="0" w:color="auto"/>
        <w:right w:val="none" w:sz="0" w:space="0" w:color="auto"/>
      </w:divBdr>
    </w:div>
    <w:div w:id="2017876035">
      <w:bodyDiv w:val="1"/>
      <w:marLeft w:val="0"/>
      <w:marRight w:val="0"/>
      <w:marTop w:val="0"/>
      <w:marBottom w:val="0"/>
      <w:divBdr>
        <w:top w:val="none" w:sz="0" w:space="0" w:color="auto"/>
        <w:left w:val="none" w:sz="0" w:space="0" w:color="auto"/>
        <w:bottom w:val="none" w:sz="0" w:space="0" w:color="auto"/>
        <w:right w:val="none" w:sz="0" w:space="0" w:color="auto"/>
      </w:divBdr>
    </w:div>
    <w:div w:id="205069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d.uiowa.edu/postdoctoral-affairs/salary" TargetMode="External"/><Relationship Id="rId13" Type="http://schemas.openxmlformats.org/officeDocument/2006/relationships/hyperlink" Target="mailto:trevor-glanz@uiowa.edu" TargetMode="External"/><Relationship Id="rId18" Type="http://schemas.openxmlformats.org/officeDocument/2006/relationships/hyperlink" Target="https://hr.uiowa.edu/pay/compensation-classification/professional-scientific-compensation/flexible-pay-exceptional-performanc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hr.uiowa.edu/pay/merit-compensation" TargetMode="External"/><Relationship Id="rId7" Type="http://schemas.openxmlformats.org/officeDocument/2006/relationships/hyperlink" Target="https://fa.fo.uiowa.edu/fringe-benefit-accounting/currentprojected-fringe-benefit-rates" TargetMode="External"/><Relationship Id="rId12" Type="http://schemas.openxmlformats.org/officeDocument/2006/relationships/hyperlink" Target="mailto:trevor-glanz@uiowa.edu" TargetMode="External"/><Relationship Id="rId17" Type="http://schemas.openxmlformats.org/officeDocument/2006/relationships/hyperlink" Target="https://hr.uiowa.edu/pay/compensation-classification/professional-scientific-compensation/flexible-pay-exceptional-performanc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hr.uiowa.edu/pay/workforce-operations/hr-transaction-system-guidelines/special-compensation-guidelines" TargetMode="External"/><Relationship Id="rId20" Type="http://schemas.openxmlformats.org/officeDocument/2006/relationships/hyperlink" Target="https://hr.uiowa.edu/pay/compensation-classification/professional-scientific-compensation/flexible-pay-exceptional-performanc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iowa.edu/pay/guide-pay-plans" TargetMode="External"/><Relationship Id="rId24" Type="http://schemas.openxmlformats.org/officeDocument/2006/relationships/hyperlink" Target="https://hr.uiowa.edu/pay/compensation-classification/professional-scientific-compensation/flexible-pay-exceptional-performan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r.uiowa.edu/pay/compensation-classification/professional-scientific-compensation/flexible-pay-exceptional-performance" TargetMode="External"/><Relationship Id="rId23" Type="http://schemas.openxmlformats.org/officeDocument/2006/relationships/hyperlink" Target="https://hr.uiowa.edu/pay/compensation-classification/professional-scientific-compensation/flexible-pay-exceptional-performance" TargetMode="External"/><Relationship Id="rId28" Type="http://schemas.openxmlformats.org/officeDocument/2006/relationships/footer" Target="footer2.xml"/><Relationship Id="rId10" Type="http://schemas.openxmlformats.org/officeDocument/2006/relationships/hyperlink" Target="https://hr.uiowa.edu/pay/compensation-classification/professional-scientific-compensation/flexible-pay-exceptional-performance" TargetMode="External"/><Relationship Id="rId19" Type="http://schemas.openxmlformats.org/officeDocument/2006/relationships/hyperlink" Target="https://hr.uiowa.edu/pay/compensation-classification/professional-scientific-compensation/flexible-pay-exceptional-performan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aina-hanson@uiowa.edu" TargetMode="External"/><Relationship Id="rId14" Type="http://schemas.openxmlformats.org/officeDocument/2006/relationships/hyperlink" Target="https://hr.uiowa.edu/pay/workforce-operations/hr-transaction-system-guidelines/special-compensation-guidelines" TargetMode="External"/><Relationship Id="rId22" Type="http://schemas.openxmlformats.org/officeDocument/2006/relationships/hyperlink" Target="https://hr.uiowa.edu/pay/compensation-classification/professional-scientific-compensation/flexible-pay-exceptional-performance"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s://hr.uiowa.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2073</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After launching Suitcase 8, you will be requested to serialize and register the software</vt:lpstr>
    </vt:vector>
  </TitlesOfParts>
  <Company>The University of Iowa</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launching Suitcase 8, you will be requested to serialize and register the software</dc:title>
  <dc:creator>French, Andrea M (UHR)</dc:creator>
  <cp:lastModifiedBy>Glanz, Trevor J</cp:lastModifiedBy>
  <cp:revision>4</cp:revision>
  <cp:lastPrinted>2023-03-30T12:48:00Z</cp:lastPrinted>
  <dcterms:created xsi:type="dcterms:W3CDTF">2026-03-24T17:28:00Z</dcterms:created>
  <dcterms:modified xsi:type="dcterms:W3CDTF">2026-06-05T14:58:00Z</dcterms:modified>
</cp:coreProperties>
</file>